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038"/>
        <w:gridCol w:w="6533"/>
      </w:tblGrid>
      <w:tr w:rsidR="00880D41" w:rsidRPr="00F25747" w:rsidTr="00D542B6">
        <w:tc>
          <w:tcPr>
            <w:tcW w:w="3085" w:type="dxa"/>
            <w:shd w:val="clear" w:color="auto" w:fill="auto"/>
          </w:tcPr>
          <w:p w:rsidR="00880D41" w:rsidRPr="00F25747" w:rsidRDefault="00880D41" w:rsidP="00D542B6">
            <w:pPr>
              <w:jc w:val="center"/>
              <w:rPr>
                <w:rFonts w:ascii="Times New Roman" w:hAnsi="Times New Roman" w:cs="Times New Roman"/>
                <w:sz w:val="28"/>
                <w:szCs w:val="28"/>
                <w:lang w:val="uk-UA"/>
              </w:rPr>
            </w:pPr>
            <w:r w:rsidRPr="00F25747">
              <w:rPr>
                <w:rFonts w:ascii="Times New Roman" w:hAnsi="Times New Roman" w:cs="Times New Roman"/>
                <w:noProof/>
                <w:sz w:val="28"/>
                <w:szCs w:val="28"/>
                <w:lang w:eastAsia="ru-RU"/>
              </w:rPr>
              <w:drawing>
                <wp:inline distT="0" distB="0" distL="0" distR="0">
                  <wp:extent cx="1623060" cy="1592580"/>
                  <wp:effectExtent l="19050" t="0" r="0" b="0"/>
                  <wp:docPr id="3" name="Рисунок 2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mage002"/>
                          <pic:cNvPicPr>
                            <a:picLocks noChangeAspect="1" noChangeArrowheads="1"/>
                          </pic:cNvPicPr>
                        </pic:nvPicPr>
                        <pic:blipFill>
                          <a:blip r:embed="rId7" cstate="print"/>
                          <a:srcRect/>
                          <a:stretch>
                            <a:fillRect/>
                          </a:stretch>
                        </pic:blipFill>
                        <pic:spPr bwMode="auto">
                          <a:xfrm>
                            <a:off x="0" y="0"/>
                            <a:ext cx="1623060" cy="1592580"/>
                          </a:xfrm>
                          <a:prstGeom prst="rect">
                            <a:avLst/>
                          </a:prstGeom>
                          <a:noFill/>
                          <a:ln w="9525">
                            <a:noFill/>
                            <a:miter lim="800000"/>
                            <a:headEnd/>
                            <a:tailEnd/>
                          </a:ln>
                        </pic:spPr>
                      </pic:pic>
                    </a:graphicData>
                  </a:graphic>
                </wp:inline>
              </w:drawing>
            </w:r>
          </w:p>
        </w:tc>
        <w:tc>
          <w:tcPr>
            <w:tcW w:w="7229" w:type="dxa"/>
            <w:shd w:val="clear" w:color="auto" w:fill="auto"/>
            <w:vAlign w:val="center"/>
          </w:tcPr>
          <w:p w:rsidR="00880D41" w:rsidRPr="00F25747" w:rsidRDefault="00880D41" w:rsidP="00D542B6">
            <w:pPr>
              <w:widowControl w:val="0"/>
              <w:ind w:firstLine="34"/>
              <w:jc w:val="center"/>
              <w:rPr>
                <w:rFonts w:ascii="Times New Roman" w:hAnsi="Times New Roman" w:cs="Times New Roman"/>
                <w:sz w:val="28"/>
                <w:szCs w:val="28"/>
                <w:lang w:val="uk-UA"/>
              </w:rPr>
            </w:pPr>
          </w:p>
          <w:p w:rsidR="00880D41" w:rsidRPr="00F25747" w:rsidRDefault="00880D41" w:rsidP="00D542B6">
            <w:pPr>
              <w:pStyle w:val="2"/>
              <w:spacing w:after="0" w:line="240" w:lineRule="auto"/>
              <w:ind w:firstLine="34"/>
              <w:jc w:val="center"/>
              <w:rPr>
                <w:b/>
                <w:sz w:val="32"/>
                <w:szCs w:val="32"/>
                <w:lang w:val="uk-UA"/>
              </w:rPr>
            </w:pPr>
            <w:r w:rsidRPr="00F25747">
              <w:rPr>
                <w:b/>
                <w:sz w:val="32"/>
                <w:szCs w:val="32"/>
                <w:lang w:val="uk-UA"/>
              </w:rPr>
              <w:t>Оцінка водних ресурсів Нижнього Дніпра у природному та трансформованому антропогенною діяльністю стані</w:t>
            </w:r>
          </w:p>
        </w:tc>
      </w:tr>
    </w:tbl>
    <w:p w:rsidR="00880D41" w:rsidRPr="00F25747" w:rsidRDefault="00880D41" w:rsidP="00F25747">
      <w:pPr>
        <w:jc w:val="both"/>
        <w:rPr>
          <w:rFonts w:ascii="Times New Roman" w:hAnsi="Times New Roman" w:cs="Times New Roman"/>
          <w:sz w:val="28"/>
          <w:szCs w:val="28"/>
          <w:lang w:val="uk-UA"/>
        </w:rPr>
      </w:pPr>
      <w:r w:rsidRPr="00F25747">
        <w:rPr>
          <w:rFonts w:ascii="Times New Roman" w:hAnsi="Times New Roman" w:cs="Times New Roman"/>
          <w:b/>
          <w:sz w:val="28"/>
          <w:szCs w:val="28"/>
          <w:lang w:val="uk-UA"/>
        </w:rPr>
        <w:t xml:space="preserve">Призначення та сфера застосування. </w:t>
      </w:r>
      <w:r w:rsidRPr="00F25747">
        <w:rPr>
          <w:rFonts w:ascii="Times New Roman" w:hAnsi="Times New Roman" w:cs="Times New Roman"/>
          <w:sz w:val="28"/>
          <w:szCs w:val="28"/>
          <w:lang w:val="uk-UA"/>
        </w:rPr>
        <w:t>Природоохоронні установи, водне та сільське господарство.</w:t>
      </w:r>
    </w:p>
    <w:p w:rsidR="00880D41" w:rsidRPr="00F25747" w:rsidRDefault="00880D41" w:rsidP="00880D41">
      <w:pPr>
        <w:ind w:firstLine="709"/>
        <w:jc w:val="both"/>
        <w:rPr>
          <w:rFonts w:ascii="Times New Roman" w:hAnsi="Times New Roman" w:cs="Times New Roman"/>
          <w:b/>
          <w:sz w:val="28"/>
          <w:szCs w:val="28"/>
          <w:lang w:val="uk-UA"/>
        </w:rPr>
      </w:pPr>
      <w:r w:rsidRPr="00F25747">
        <w:rPr>
          <w:rFonts w:ascii="Times New Roman" w:hAnsi="Times New Roman" w:cs="Times New Roman"/>
          <w:b/>
          <w:sz w:val="28"/>
          <w:szCs w:val="28"/>
          <w:lang w:val="uk-UA"/>
        </w:rPr>
        <w:t xml:space="preserve">Основні характеристики, суть розробки. </w:t>
      </w:r>
      <w:r w:rsidRPr="00F25747">
        <w:rPr>
          <w:rFonts w:ascii="Times New Roman" w:hAnsi="Times New Roman" w:cs="Times New Roman"/>
          <w:sz w:val="28"/>
          <w:szCs w:val="28"/>
          <w:lang w:val="uk-UA"/>
        </w:rPr>
        <w:t>Методика оцінки водних ресурсів Нижнього Дніпра у природному та трансформованому антропогенною діяльністю стані розроблена на основі визначених просторово-часових закономірностей розподілу характеристик річного стоку за результатами даних спостережень гідрометеорологічної мережі та структурних підрозділів Державного агентства водних ресурсів України. Встановлені “функції відгуку” характеристик річного стоку на водогосподарські перетворення та отримані функції антропогенного впливу на водні ресурси при зрошуванні сільськогосподарських масивів за рахунок місцевого стоку та річок-донорів, які дозволяють виконати кількісну оцінку стану водних ресурсів в умовах антропогенного навантаження та глобального потепління.</w:t>
      </w:r>
    </w:p>
    <w:p w:rsidR="00880D41" w:rsidRPr="00F25747" w:rsidRDefault="00880D41" w:rsidP="00880D41">
      <w:pPr>
        <w:ind w:firstLine="709"/>
        <w:jc w:val="both"/>
        <w:rPr>
          <w:rFonts w:ascii="Times New Roman" w:hAnsi="Times New Roman" w:cs="Times New Roman"/>
          <w:sz w:val="28"/>
          <w:szCs w:val="28"/>
          <w:lang w:val="uk-UA"/>
        </w:rPr>
      </w:pPr>
      <w:r w:rsidRPr="00F25747">
        <w:rPr>
          <w:rFonts w:ascii="Times New Roman" w:hAnsi="Times New Roman" w:cs="Times New Roman"/>
          <w:b/>
          <w:sz w:val="28"/>
          <w:szCs w:val="28"/>
          <w:lang w:val="uk-UA"/>
        </w:rPr>
        <w:t xml:space="preserve">Порівняння зі світовими аналогами, основні переваги розробки. </w:t>
      </w:r>
      <w:r w:rsidRPr="00F25747">
        <w:rPr>
          <w:rFonts w:ascii="Times New Roman" w:hAnsi="Times New Roman" w:cs="Times New Roman"/>
          <w:sz w:val="28"/>
          <w:szCs w:val="28"/>
          <w:lang w:val="uk-UA"/>
        </w:rPr>
        <w:t>Науковці Одеського державного екологічного університету (ОДЕКУ) розробили математичну модель, в якій спостережений (побутовий) стік розглядається як результат взаємодії стокоформуючих чинників в ланцюзі ”клімат – стік”. В розробці для річок Нижнього Дніпра проведено імітаційне с</w:t>
      </w:r>
      <w:r w:rsidRPr="00F25747">
        <w:rPr>
          <w:rFonts w:ascii="Times New Roman" w:hAnsi="Times New Roman" w:cs="Times New Roman"/>
          <w:color w:val="000000"/>
          <w:sz w:val="28"/>
          <w:szCs w:val="28"/>
          <w:lang w:val="uk-UA"/>
        </w:rPr>
        <w:t xml:space="preserve">тохастичне моделювання рядів річного побутового стоку в умовах водогосподарських перетворень та виконана регіональна реалізація моделі на етапі </w:t>
      </w:r>
      <w:r w:rsidRPr="00F25747">
        <w:rPr>
          <w:rFonts w:ascii="Times New Roman" w:hAnsi="Times New Roman" w:cs="Times New Roman"/>
          <w:color w:val="000000"/>
          <w:sz w:val="28"/>
          <w:szCs w:val="28"/>
        </w:rPr>
        <w:t>”</w:t>
      </w:r>
      <w:r w:rsidRPr="00F25747">
        <w:rPr>
          <w:rFonts w:ascii="Times New Roman" w:hAnsi="Times New Roman" w:cs="Times New Roman"/>
          <w:color w:val="000000"/>
          <w:sz w:val="28"/>
          <w:szCs w:val="28"/>
          <w:lang w:val="uk-UA"/>
        </w:rPr>
        <w:t>природний стік – водогосподарські перетворення – побутовий стік</w:t>
      </w:r>
      <w:r w:rsidRPr="00F25747">
        <w:rPr>
          <w:rFonts w:ascii="Times New Roman" w:hAnsi="Times New Roman" w:cs="Times New Roman"/>
          <w:color w:val="000000"/>
          <w:sz w:val="28"/>
          <w:szCs w:val="28"/>
        </w:rPr>
        <w:t>”</w:t>
      </w:r>
      <w:r w:rsidRPr="00F25747">
        <w:rPr>
          <w:rFonts w:ascii="Times New Roman" w:hAnsi="Times New Roman" w:cs="Times New Roman"/>
          <w:color w:val="000000"/>
          <w:sz w:val="28"/>
          <w:szCs w:val="28"/>
          <w:lang w:val="uk-UA"/>
        </w:rPr>
        <w:t xml:space="preserve">. Модель розробки базується на рівняннях водогосподарських балансів і дозволяє </w:t>
      </w:r>
      <w:r w:rsidRPr="00F25747">
        <w:rPr>
          <w:rFonts w:ascii="Times New Roman" w:hAnsi="Times New Roman" w:cs="Times New Roman"/>
          <w:sz w:val="28"/>
          <w:szCs w:val="28"/>
          <w:lang w:val="uk-UA"/>
        </w:rPr>
        <w:t>для території Нижнього Дніпра визначити коефіцієнти антропогенного впливу з урахуванням факторів водогосподарських перетворень (площа масивів зрошення, коефіцієнт корисної дії зрошуваних систем, коефіцієнт зволоженості ґрунту).</w:t>
      </w:r>
    </w:p>
    <w:p w:rsidR="00880D41" w:rsidRPr="00F25747" w:rsidRDefault="00880D41" w:rsidP="00880D41">
      <w:pPr>
        <w:ind w:firstLine="709"/>
        <w:jc w:val="both"/>
        <w:rPr>
          <w:rFonts w:ascii="Times New Roman" w:hAnsi="Times New Roman" w:cs="Times New Roman"/>
          <w:sz w:val="28"/>
          <w:szCs w:val="28"/>
          <w:lang w:val="uk-UA"/>
        </w:rPr>
      </w:pPr>
      <w:r w:rsidRPr="00F25747">
        <w:rPr>
          <w:rFonts w:ascii="Times New Roman" w:hAnsi="Times New Roman" w:cs="Times New Roman"/>
          <w:b/>
          <w:sz w:val="28"/>
          <w:szCs w:val="28"/>
          <w:lang w:val="uk-UA"/>
        </w:rPr>
        <w:t xml:space="preserve">Стан охорони інтелектуальної власності. </w:t>
      </w:r>
      <w:r w:rsidRPr="00F25747">
        <w:rPr>
          <w:rFonts w:ascii="Times New Roman" w:hAnsi="Times New Roman" w:cs="Times New Roman"/>
          <w:sz w:val="28"/>
          <w:szCs w:val="28"/>
          <w:lang w:val="uk-UA"/>
        </w:rPr>
        <w:t xml:space="preserve">Свідоцтво про реєстрацію авторського права на твір №26626 </w:t>
      </w:r>
      <w:r w:rsidRPr="00F25747">
        <w:rPr>
          <w:rFonts w:ascii="Times New Roman" w:hAnsi="Times New Roman" w:cs="Times New Roman"/>
          <w:sz w:val="28"/>
          <w:szCs w:val="28"/>
        </w:rPr>
        <w:t>(Зв</w:t>
      </w:r>
      <w:r w:rsidRPr="00F25747">
        <w:rPr>
          <w:rFonts w:ascii="Times New Roman" w:hAnsi="Times New Roman" w:cs="Times New Roman"/>
          <w:sz w:val="28"/>
          <w:szCs w:val="28"/>
          <w:lang w:val="uk-UA"/>
        </w:rPr>
        <w:t>і</w:t>
      </w:r>
      <w:r w:rsidRPr="00F25747">
        <w:rPr>
          <w:rFonts w:ascii="Times New Roman" w:hAnsi="Times New Roman" w:cs="Times New Roman"/>
          <w:sz w:val="28"/>
          <w:szCs w:val="28"/>
        </w:rPr>
        <w:t xml:space="preserve">т про </w:t>
      </w:r>
      <w:r w:rsidRPr="00F25747">
        <w:rPr>
          <w:rFonts w:ascii="Times New Roman" w:hAnsi="Times New Roman" w:cs="Times New Roman"/>
          <w:sz w:val="28"/>
          <w:szCs w:val="28"/>
          <w:lang w:val="uk-UA"/>
        </w:rPr>
        <w:t>науково-дослідну роботу</w:t>
      </w:r>
      <w:r w:rsidRPr="00F25747">
        <w:rPr>
          <w:rFonts w:ascii="Times New Roman" w:hAnsi="Times New Roman" w:cs="Times New Roman"/>
          <w:sz w:val="28"/>
          <w:szCs w:val="28"/>
        </w:rPr>
        <w:t xml:space="preserve"> “</w:t>
      </w:r>
      <w:r w:rsidRPr="00F25747">
        <w:rPr>
          <w:rFonts w:ascii="Times New Roman" w:hAnsi="Times New Roman" w:cs="Times New Roman"/>
          <w:sz w:val="28"/>
          <w:szCs w:val="28"/>
          <w:lang w:val="uk-UA"/>
        </w:rPr>
        <w:t>Водні ресурси річок України</w:t>
      </w:r>
      <w:r w:rsidRPr="00F25747">
        <w:rPr>
          <w:rFonts w:ascii="Times New Roman" w:hAnsi="Times New Roman" w:cs="Times New Roman"/>
          <w:sz w:val="28"/>
          <w:szCs w:val="28"/>
        </w:rPr>
        <w:t>”)</w:t>
      </w:r>
      <w:r w:rsidRPr="00F25747">
        <w:rPr>
          <w:rFonts w:ascii="Times New Roman" w:hAnsi="Times New Roman" w:cs="Times New Roman"/>
          <w:sz w:val="28"/>
          <w:szCs w:val="28"/>
          <w:lang w:val="uk-UA"/>
        </w:rPr>
        <w:t>.</w:t>
      </w:r>
    </w:p>
    <w:p w:rsidR="00880D41" w:rsidRPr="00F25747" w:rsidRDefault="00880D41" w:rsidP="00880D41">
      <w:pPr>
        <w:pStyle w:val="HTML"/>
        <w:ind w:firstLine="709"/>
        <w:jc w:val="both"/>
        <w:rPr>
          <w:rFonts w:ascii="Times New Roman" w:hAnsi="Times New Roman" w:cs="Times New Roman"/>
          <w:sz w:val="28"/>
          <w:szCs w:val="28"/>
          <w:lang w:val="uk-UA"/>
        </w:rPr>
      </w:pPr>
      <w:r w:rsidRPr="00F25747">
        <w:rPr>
          <w:rFonts w:ascii="Times New Roman" w:hAnsi="Times New Roman" w:cs="Times New Roman"/>
          <w:b/>
          <w:sz w:val="28"/>
          <w:szCs w:val="28"/>
          <w:lang w:val="uk-UA"/>
        </w:rPr>
        <w:lastRenderedPageBreak/>
        <w:t xml:space="preserve">Затребуваність ринку. </w:t>
      </w:r>
      <w:r w:rsidRPr="00F25747">
        <w:rPr>
          <w:rFonts w:ascii="Times New Roman" w:hAnsi="Times New Roman" w:cs="Times New Roman"/>
          <w:sz w:val="28"/>
          <w:szCs w:val="28"/>
          <w:lang w:val="uk-UA"/>
        </w:rPr>
        <w:t>Басейнове управління водними ресурсами.</w:t>
      </w:r>
    </w:p>
    <w:p w:rsidR="00880D41" w:rsidRPr="00F25747" w:rsidRDefault="00880D41" w:rsidP="00880D41">
      <w:pPr>
        <w:ind w:firstLine="709"/>
        <w:jc w:val="both"/>
        <w:rPr>
          <w:rFonts w:ascii="Times New Roman" w:hAnsi="Times New Roman" w:cs="Times New Roman"/>
          <w:sz w:val="28"/>
          <w:szCs w:val="28"/>
          <w:lang w:val="uk-UA"/>
        </w:rPr>
      </w:pPr>
      <w:r w:rsidRPr="00F25747">
        <w:rPr>
          <w:rFonts w:ascii="Times New Roman" w:hAnsi="Times New Roman" w:cs="Times New Roman"/>
          <w:b/>
          <w:sz w:val="28"/>
          <w:szCs w:val="28"/>
          <w:lang w:val="uk-UA"/>
        </w:rPr>
        <w:t>Стан готовості розробки.</w:t>
      </w:r>
      <w:r w:rsidRPr="00F25747">
        <w:rPr>
          <w:rFonts w:ascii="Times New Roman" w:hAnsi="Times New Roman" w:cs="Times New Roman"/>
          <w:sz w:val="28"/>
          <w:szCs w:val="28"/>
          <w:lang w:val="uk-UA"/>
        </w:rPr>
        <w:t xml:space="preserve"> Методика розроблена.</w:t>
      </w:r>
    </w:p>
    <w:p w:rsidR="00880D41" w:rsidRPr="00F25747" w:rsidRDefault="00880D41" w:rsidP="00880D41">
      <w:pPr>
        <w:ind w:firstLine="709"/>
        <w:jc w:val="both"/>
        <w:rPr>
          <w:rFonts w:ascii="Times New Roman" w:hAnsi="Times New Roman" w:cs="Times New Roman"/>
          <w:sz w:val="28"/>
          <w:szCs w:val="28"/>
          <w:lang w:val="uk-UA"/>
        </w:rPr>
      </w:pPr>
    </w:p>
    <w:p w:rsidR="00880D41" w:rsidRPr="00F25747" w:rsidRDefault="00880D41" w:rsidP="00880D41">
      <w:pPr>
        <w:ind w:firstLine="709"/>
        <w:jc w:val="center"/>
        <w:rPr>
          <w:rFonts w:ascii="Times New Roman" w:hAnsi="Times New Roman" w:cs="Times New Roman"/>
          <w:sz w:val="28"/>
          <w:szCs w:val="28"/>
          <w:lang w:val="uk-UA"/>
        </w:rPr>
      </w:pPr>
      <w:r w:rsidRPr="00F25747">
        <w:rPr>
          <w:rFonts w:ascii="Times New Roman" w:hAnsi="Times New Roman" w:cs="Times New Roman"/>
          <w:noProof/>
          <w:sz w:val="28"/>
          <w:szCs w:val="28"/>
          <w:lang w:eastAsia="ru-RU"/>
        </w:rPr>
        <w:drawing>
          <wp:inline distT="0" distB="0" distL="0" distR="0">
            <wp:extent cx="3970020" cy="21640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8780" t="14488" r="11536" b="8469"/>
                    <a:stretch>
                      <a:fillRect/>
                    </a:stretch>
                  </pic:blipFill>
                  <pic:spPr bwMode="auto">
                    <a:xfrm>
                      <a:off x="0" y="0"/>
                      <a:ext cx="3970020" cy="2164080"/>
                    </a:xfrm>
                    <a:prstGeom prst="rect">
                      <a:avLst/>
                    </a:prstGeom>
                    <a:noFill/>
                    <a:ln w="9525">
                      <a:noFill/>
                      <a:miter lim="800000"/>
                      <a:headEnd/>
                      <a:tailEnd/>
                    </a:ln>
                  </pic:spPr>
                </pic:pic>
              </a:graphicData>
            </a:graphic>
          </wp:inline>
        </w:drawing>
      </w:r>
    </w:p>
    <w:p w:rsidR="00880D41" w:rsidRPr="00F25747" w:rsidRDefault="00880D41" w:rsidP="00880D41">
      <w:pPr>
        <w:ind w:firstLine="709"/>
        <w:jc w:val="center"/>
        <w:rPr>
          <w:rFonts w:ascii="Times New Roman" w:hAnsi="Times New Roman" w:cs="Times New Roman"/>
          <w:sz w:val="28"/>
          <w:szCs w:val="28"/>
          <w:lang w:val="uk-UA"/>
        </w:rPr>
      </w:pPr>
    </w:p>
    <w:p w:rsidR="00880D41" w:rsidRPr="00F25747" w:rsidRDefault="00880D41" w:rsidP="00880D41">
      <w:pPr>
        <w:ind w:firstLine="709"/>
        <w:jc w:val="both"/>
        <w:rPr>
          <w:rFonts w:ascii="Times New Roman" w:hAnsi="Times New Roman" w:cs="Times New Roman"/>
          <w:sz w:val="28"/>
          <w:szCs w:val="28"/>
        </w:rPr>
      </w:pPr>
      <w:r w:rsidRPr="00F25747">
        <w:rPr>
          <w:rFonts w:ascii="Times New Roman" w:hAnsi="Times New Roman" w:cs="Times New Roman"/>
          <w:b/>
          <w:sz w:val="28"/>
          <w:szCs w:val="28"/>
          <w:lang w:val="uk-UA"/>
        </w:rPr>
        <w:t>Координати для зв’язку</w:t>
      </w:r>
      <w:r w:rsidRPr="00F25747">
        <w:rPr>
          <w:rFonts w:ascii="Times New Roman" w:hAnsi="Times New Roman" w:cs="Times New Roman"/>
          <w:b/>
          <w:sz w:val="28"/>
          <w:szCs w:val="28"/>
        </w:rPr>
        <w:t xml:space="preserve">: </w:t>
      </w:r>
      <w:smartTag w:uri="urn:schemas-microsoft-com:office:smarttags" w:element="metricconverter">
        <w:smartTagPr>
          <w:attr w:name="ProductID" w:val="73006, м"/>
        </w:smartTagPr>
        <w:r w:rsidRPr="00F25747">
          <w:rPr>
            <w:rFonts w:ascii="Times New Roman" w:hAnsi="Times New Roman" w:cs="Times New Roman"/>
            <w:sz w:val="28"/>
            <w:szCs w:val="28"/>
            <w:lang w:val="uk-UA"/>
          </w:rPr>
          <w:t>73006, м</w:t>
        </w:r>
      </w:smartTag>
      <w:r w:rsidRPr="00F25747">
        <w:rPr>
          <w:rFonts w:ascii="Times New Roman" w:hAnsi="Times New Roman" w:cs="Times New Roman"/>
          <w:sz w:val="28"/>
          <w:szCs w:val="28"/>
          <w:lang w:val="uk-UA"/>
        </w:rPr>
        <w:t xml:space="preserve">. Херсон, ДВНЗ «Херсонський державний аграрний університет», (0552) 41-75-92, e-mail: </w:t>
      </w:r>
      <w:r w:rsidRPr="00F25747">
        <w:rPr>
          <w:rFonts w:ascii="Times New Roman" w:hAnsi="Times New Roman" w:cs="Times New Roman"/>
          <w:sz w:val="28"/>
          <w:szCs w:val="28"/>
          <w:lang w:val="en-US"/>
        </w:rPr>
        <w:t>simonova</w:t>
      </w:r>
      <w:r w:rsidRPr="00F25747">
        <w:rPr>
          <w:rFonts w:ascii="Times New Roman" w:hAnsi="Times New Roman" w:cs="Times New Roman"/>
          <w:sz w:val="28"/>
          <w:szCs w:val="28"/>
        </w:rPr>
        <w:t>_</w:t>
      </w:r>
      <w:r w:rsidRPr="00F25747">
        <w:rPr>
          <w:rFonts w:ascii="Times New Roman" w:hAnsi="Times New Roman" w:cs="Times New Roman"/>
          <w:sz w:val="28"/>
          <w:szCs w:val="28"/>
          <w:lang w:val="en-US"/>
        </w:rPr>
        <w:t>ok</w:t>
      </w:r>
      <w:r w:rsidRPr="00F25747">
        <w:rPr>
          <w:rFonts w:ascii="Times New Roman" w:hAnsi="Times New Roman" w:cs="Times New Roman"/>
          <w:sz w:val="28"/>
          <w:szCs w:val="28"/>
        </w:rPr>
        <w:t>@</w:t>
      </w:r>
      <w:r w:rsidRPr="00F25747">
        <w:rPr>
          <w:rFonts w:ascii="Times New Roman" w:hAnsi="Times New Roman" w:cs="Times New Roman"/>
          <w:sz w:val="28"/>
          <w:szCs w:val="28"/>
          <w:lang w:val="en-US"/>
        </w:rPr>
        <w:t>ukr</w:t>
      </w:r>
      <w:r w:rsidRPr="00F25747">
        <w:rPr>
          <w:rFonts w:ascii="Times New Roman" w:hAnsi="Times New Roman" w:cs="Times New Roman"/>
          <w:sz w:val="28"/>
          <w:szCs w:val="28"/>
        </w:rPr>
        <w:t>.</w:t>
      </w:r>
      <w:r w:rsidRPr="00F25747">
        <w:rPr>
          <w:rFonts w:ascii="Times New Roman" w:hAnsi="Times New Roman" w:cs="Times New Roman"/>
          <w:sz w:val="28"/>
          <w:szCs w:val="28"/>
          <w:lang w:val="en-US"/>
        </w:rPr>
        <w:t>net</w:t>
      </w:r>
    </w:p>
    <w:p w:rsidR="00880D41" w:rsidRPr="00F25747" w:rsidRDefault="00880D41">
      <w:pPr>
        <w:rPr>
          <w:rFonts w:ascii="Times New Roman" w:hAnsi="Times New Roman" w:cs="Times New Roman"/>
          <w:b/>
          <w:sz w:val="28"/>
          <w:szCs w:val="28"/>
        </w:rPr>
      </w:pPr>
    </w:p>
    <w:p w:rsidR="00880D41" w:rsidRPr="00F25747" w:rsidRDefault="00880D41">
      <w:pPr>
        <w:rPr>
          <w:rFonts w:ascii="Times New Roman" w:hAnsi="Times New Roman" w:cs="Times New Roman"/>
          <w:b/>
          <w:sz w:val="28"/>
          <w:szCs w:val="28"/>
        </w:rPr>
      </w:pPr>
    </w:p>
    <w:p w:rsidR="00880D41" w:rsidRPr="00F25747" w:rsidRDefault="00880D41">
      <w:pPr>
        <w:rPr>
          <w:rFonts w:ascii="Times New Roman" w:hAnsi="Times New Roman" w:cs="Times New Roman"/>
          <w:b/>
          <w:sz w:val="28"/>
          <w:szCs w:val="28"/>
        </w:rPr>
      </w:pPr>
    </w:p>
    <w:p w:rsidR="00880D41" w:rsidRPr="00F25747" w:rsidRDefault="00880D41">
      <w:pPr>
        <w:rPr>
          <w:rFonts w:ascii="Times New Roman" w:hAnsi="Times New Roman" w:cs="Times New Roman"/>
          <w:b/>
          <w:sz w:val="28"/>
          <w:szCs w:val="28"/>
        </w:rPr>
      </w:pPr>
    </w:p>
    <w:p w:rsidR="00880D41" w:rsidRPr="00F25747" w:rsidRDefault="00880D41">
      <w:pPr>
        <w:rPr>
          <w:rFonts w:ascii="Times New Roman" w:hAnsi="Times New Roman" w:cs="Times New Roman"/>
          <w:b/>
          <w:sz w:val="28"/>
          <w:szCs w:val="28"/>
        </w:rPr>
      </w:pPr>
    </w:p>
    <w:p w:rsidR="00880D41" w:rsidRPr="00F25747" w:rsidRDefault="00880D41">
      <w:pPr>
        <w:rPr>
          <w:rFonts w:ascii="Times New Roman" w:hAnsi="Times New Roman" w:cs="Times New Roman"/>
          <w:b/>
          <w:sz w:val="28"/>
          <w:szCs w:val="28"/>
        </w:rPr>
      </w:pPr>
    </w:p>
    <w:p w:rsidR="001A09BD" w:rsidRPr="00F25747" w:rsidRDefault="001A09BD">
      <w:pPr>
        <w:rPr>
          <w:rFonts w:ascii="Times New Roman" w:hAnsi="Times New Roman" w:cs="Times New Roman"/>
          <w:noProof/>
          <w:sz w:val="28"/>
          <w:szCs w:val="28"/>
          <w:lang w:eastAsia="ru-RU"/>
        </w:rPr>
      </w:pPr>
    </w:p>
    <w:p w:rsidR="001A09BD" w:rsidRPr="00F25747" w:rsidRDefault="001A09BD">
      <w:pPr>
        <w:rPr>
          <w:rFonts w:ascii="Times New Roman" w:hAnsi="Times New Roman" w:cs="Times New Roman"/>
          <w:noProof/>
          <w:sz w:val="28"/>
          <w:szCs w:val="28"/>
          <w:lang w:eastAsia="ru-RU"/>
        </w:rPr>
      </w:pPr>
    </w:p>
    <w:p w:rsidR="001A09BD" w:rsidRPr="00F25747" w:rsidRDefault="001A09BD">
      <w:pPr>
        <w:rPr>
          <w:rFonts w:ascii="Times New Roman" w:hAnsi="Times New Roman" w:cs="Times New Roman"/>
          <w:noProof/>
          <w:sz w:val="28"/>
          <w:szCs w:val="28"/>
          <w:lang w:eastAsia="ru-RU"/>
        </w:rPr>
      </w:pPr>
    </w:p>
    <w:p w:rsidR="001A09BD" w:rsidRPr="00F25747" w:rsidRDefault="001A09BD" w:rsidP="001A09BD">
      <w:pPr>
        <w:rPr>
          <w:rFonts w:ascii="Times New Roman" w:hAnsi="Times New Roman" w:cs="Times New Roman"/>
          <w:b/>
          <w:sz w:val="32"/>
          <w:szCs w:val="32"/>
          <w:lang w:val="en-US"/>
        </w:rPr>
      </w:pPr>
      <w:r w:rsidRPr="00F25747">
        <w:rPr>
          <w:rFonts w:ascii="Times New Roman" w:hAnsi="Times New Roman" w:cs="Times New Roman"/>
          <w:b/>
          <w:noProof/>
          <w:sz w:val="32"/>
          <w:szCs w:val="32"/>
          <w:lang w:eastAsia="ru-RU"/>
        </w:rPr>
        <w:lastRenderedPageBreak/>
        <w:drawing>
          <wp:inline distT="0" distB="0" distL="0" distR="0">
            <wp:extent cx="1623060" cy="1592580"/>
            <wp:effectExtent l="19050" t="0" r="0" b="0"/>
            <wp:docPr id="9" name="Рисунок 2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mage002"/>
                    <pic:cNvPicPr>
                      <a:picLocks noChangeAspect="1" noChangeArrowheads="1"/>
                    </pic:cNvPicPr>
                  </pic:nvPicPr>
                  <pic:blipFill>
                    <a:blip r:embed="rId7" cstate="print"/>
                    <a:srcRect/>
                    <a:stretch>
                      <a:fillRect/>
                    </a:stretch>
                  </pic:blipFill>
                  <pic:spPr bwMode="auto">
                    <a:xfrm>
                      <a:off x="0" y="0"/>
                      <a:ext cx="1623060" cy="1592580"/>
                    </a:xfrm>
                    <a:prstGeom prst="rect">
                      <a:avLst/>
                    </a:prstGeom>
                    <a:noFill/>
                    <a:ln w="9525">
                      <a:noFill/>
                      <a:miter lim="800000"/>
                      <a:headEnd/>
                      <a:tailEnd/>
                    </a:ln>
                  </pic:spPr>
                </pic:pic>
              </a:graphicData>
            </a:graphic>
          </wp:inline>
        </w:drawing>
      </w:r>
      <w:r w:rsidRPr="00F25747">
        <w:rPr>
          <w:rFonts w:ascii="Times New Roman" w:hAnsi="Times New Roman" w:cs="Times New Roman"/>
          <w:b/>
          <w:sz w:val="32"/>
          <w:szCs w:val="32"/>
          <w:lang w:val="en-US"/>
        </w:rPr>
        <w:t xml:space="preserve"> Assessment of water resources of the Lower Dnieper river in a natural and transformed state by anthropogenic activity</w:t>
      </w:r>
    </w:p>
    <w:p w:rsidR="00127251" w:rsidRPr="00F25747" w:rsidRDefault="00127251">
      <w:pPr>
        <w:rPr>
          <w:rFonts w:ascii="Times New Roman" w:hAnsi="Times New Roman" w:cs="Times New Roman"/>
          <w:sz w:val="28"/>
          <w:szCs w:val="28"/>
          <w:lang w:val="en-US"/>
        </w:rPr>
      </w:pPr>
      <w:r w:rsidRPr="00F25747">
        <w:rPr>
          <w:rFonts w:ascii="Times New Roman" w:hAnsi="Times New Roman" w:cs="Times New Roman"/>
          <w:b/>
          <w:sz w:val="28"/>
          <w:szCs w:val="28"/>
          <w:lang w:val="en-US"/>
        </w:rPr>
        <w:t>Purpose and scope of application.</w:t>
      </w:r>
      <w:r w:rsidRPr="00F25747">
        <w:rPr>
          <w:rFonts w:ascii="Times New Roman" w:hAnsi="Times New Roman" w:cs="Times New Roman"/>
          <w:sz w:val="28"/>
          <w:szCs w:val="28"/>
          <w:lang w:val="en-US"/>
        </w:rPr>
        <w:t xml:space="preserve"> Environmental institutions, water and agriculture.</w:t>
      </w:r>
    </w:p>
    <w:p w:rsidR="00127251" w:rsidRPr="00F25747" w:rsidRDefault="00127251">
      <w:pPr>
        <w:rPr>
          <w:rFonts w:ascii="Times New Roman" w:hAnsi="Times New Roman" w:cs="Times New Roman"/>
          <w:sz w:val="28"/>
          <w:szCs w:val="28"/>
          <w:lang w:val="uk-UA"/>
        </w:rPr>
      </w:pPr>
      <w:r w:rsidRPr="00F25747">
        <w:rPr>
          <w:rFonts w:ascii="Times New Roman" w:hAnsi="Times New Roman" w:cs="Times New Roman"/>
          <w:b/>
          <w:sz w:val="28"/>
          <w:szCs w:val="28"/>
          <w:lang w:val="en-US"/>
        </w:rPr>
        <w:t>Main features, the essence of the development.</w:t>
      </w:r>
      <w:r w:rsidRPr="00F25747">
        <w:rPr>
          <w:rFonts w:ascii="Times New Roman" w:hAnsi="Times New Roman" w:cs="Times New Roman"/>
          <w:sz w:val="28"/>
          <w:szCs w:val="28"/>
          <w:lang w:val="en-US"/>
        </w:rPr>
        <w:t xml:space="preserve"> The methodology for assessing the water resources of the Lower Dnieper in a natural and transformed state by anthropogenic activity is developed on the basis of certain spatial and temporal patterns of distribution of annual flow characteristics based on the results of observations of the hydrometeorological network and structural divisions of the State water resources Agency of Ukraine. The “response functions” of annual runoff characteristics to water management transformations and the obtained functions of anthropogenic impact on water resources during irrigation of agricultural areas due to local runoff and donor rivers are established, which allow us to perform a quantitative assessment of the state of water resources under conditions of anthropogenic load and global warming.</w:t>
      </w:r>
    </w:p>
    <w:p w:rsidR="00127251" w:rsidRPr="00F25747" w:rsidRDefault="00127251">
      <w:pPr>
        <w:rPr>
          <w:rFonts w:ascii="Times New Roman" w:hAnsi="Times New Roman" w:cs="Times New Roman"/>
          <w:sz w:val="28"/>
          <w:szCs w:val="28"/>
          <w:lang w:val="uk-UA"/>
        </w:rPr>
      </w:pPr>
      <w:r w:rsidRPr="00F25747">
        <w:rPr>
          <w:rFonts w:ascii="Times New Roman" w:hAnsi="Times New Roman" w:cs="Times New Roman"/>
          <w:b/>
          <w:sz w:val="28"/>
          <w:szCs w:val="28"/>
          <w:lang w:val="uk-UA"/>
        </w:rPr>
        <w:t>Comparison with world analogues, the main advantages of the development.</w:t>
      </w:r>
      <w:r w:rsidRPr="00F25747">
        <w:rPr>
          <w:rFonts w:ascii="Times New Roman" w:hAnsi="Times New Roman" w:cs="Times New Roman"/>
          <w:sz w:val="28"/>
          <w:szCs w:val="28"/>
          <w:lang w:val="uk-UA"/>
        </w:rPr>
        <w:t xml:space="preserve"> Scientists of the Odessa</w:t>
      </w:r>
      <w:r w:rsidR="00917BBD" w:rsidRPr="00F25747">
        <w:rPr>
          <w:rFonts w:ascii="Times New Roman" w:hAnsi="Times New Roman" w:cs="Times New Roman"/>
          <w:sz w:val="28"/>
          <w:szCs w:val="28"/>
          <w:lang w:val="uk-UA"/>
        </w:rPr>
        <w:t xml:space="preserve"> state ecological University (O</w:t>
      </w:r>
      <w:r w:rsidR="00917BBD" w:rsidRPr="00F25747">
        <w:rPr>
          <w:rFonts w:ascii="Times New Roman" w:hAnsi="Times New Roman" w:cs="Times New Roman"/>
          <w:sz w:val="28"/>
          <w:szCs w:val="28"/>
          <w:lang w:val="en-US"/>
        </w:rPr>
        <w:t>S</w:t>
      </w:r>
      <w:r w:rsidR="00917BBD" w:rsidRPr="00F25747">
        <w:rPr>
          <w:rFonts w:ascii="Times New Roman" w:hAnsi="Times New Roman" w:cs="Times New Roman"/>
          <w:sz w:val="28"/>
          <w:szCs w:val="28"/>
          <w:lang w:val="uk-UA"/>
        </w:rPr>
        <w:t>E</w:t>
      </w:r>
      <w:r w:rsidRPr="00F25747">
        <w:rPr>
          <w:rFonts w:ascii="Times New Roman" w:hAnsi="Times New Roman" w:cs="Times New Roman"/>
          <w:sz w:val="28"/>
          <w:szCs w:val="28"/>
          <w:lang w:val="uk-UA"/>
        </w:rPr>
        <w:t>U) have developed a mathematical model in which the observed (household) runoff is considered as the result of the interaction of flow – forming factors in the ”climate-runoff”chain. In development for the rivers of Lower Dnieper conducted simulation stochastic modeling of series annual household runoff in terms of water management reforms and regional implementation of the model at the stage of ”natural runoff – water conversion – domestic drain”. The development model is based on equations of water balance and allows for the territory of the Lower Dnieper to determine the coefficients of the anthropogenic influence factors of water management transformation (square arrays irrigation efficiency of the irrigated systems, the coefficient in soil moisture).</w:t>
      </w:r>
    </w:p>
    <w:p w:rsidR="00127251" w:rsidRPr="00F25747" w:rsidRDefault="00127251">
      <w:pPr>
        <w:rPr>
          <w:rFonts w:ascii="Times New Roman" w:hAnsi="Times New Roman" w:cs="Times New Roman"/>
          <w:sz w:val="28"/>
          <w:szCs w:val="28"/>
          <w:lang w:val="uk-UA"/>
        </w:rPr>
      </w:pPr>
      <w:r w:rsidRPr="00F25747">
        <w:rPr>
          <w:rFonts w:ascii="Times New Roman" w:hAnsi="Times New Roman" w:cs="Times New Roman"/>
          <w:b/>
          <w:sz w:val="28"/>
          <w:szCs w:val="28"/>
          <w:lang w:val="uk-UA"/>
        </w:rPr>
        <w:t>State of intellectual property protection.</w:t>
      </w:r>
      <w:r w:rsidRPr="00F25747">
        <w:rPr>
          <w:rFonts w:ascii="Times New Roman" w:hAnsi="Times New Roman" w:cs="Times New Roman"/>
          <w:sz w:val="28"/>
          <w:szCs w:val="28"/>
          <w:lang w:val="uk-UA"/>
        </w:rPr>
        <w:t xml:space="preserve"> Certificate of copyright registration for the work №26626 (report on research work "water resources of rivers of Ukraine").</w:t>
      </w:r>
    </w:p>
    <w:p w:rsidR="00BC797B" w:rsidRPr="00F25747" w:rsidRDefault="00BC797B" w:rsidP="00BC797B">
      <w:pPr>
        <w:rPr>
          <w:rFonts w:ascii="Times New Roman" w:hAnsi="Times New Roman" w:cs="Times New Roman"/>
          <w:sz w:val="28"/>
          <w:szCs w:val="28"/>
          <w:lang w:val="uk-UA"/>
        </w:rPr>
      </w:pPr>
      <w:r w:rsidRPr="00F25747">
        <w:rPr>
          <w:rFonts w:ascii="Times New Roman" w:hAnsi="Times New Roman" w:cs="Times New Roman"/>
          <w:b/>
          <w:sz w:val="28"/>
          <w:szCs w:val="28"/>
          <w:lang w:val="uk-UA"/>
        </w:rPr>
        <w:lastRenderedPageBreak/>
        <w:t>The demand of the market.</w:t>
      </w:r>
      <w:r w:rsidRPr="00F25747">
        <w:rPr>
          <w:rFonts w:ascii="Times New Roman" w:hAnsi="Times New Roman" w:cs="Times New Roman"/>
          <w:sz w:val="28"/>
          <w:szCs w:val="28"/>
          <w:lang w:val="uk-UA"/>
        </w:rPr>
        <w:t xml:space="preserve"> Basin management of water resources.</w:t>
      </w:r>
    </w:p>
    <w:p w:rsidR="00BC797B" w:rsidRPr="00F25747" w:rsidRDefault="00BC797B" w:rsidP="00BC797B">
      <w:pPr>
        <w:rPr>
          <w:rFonts w:ascii="Times New Roman" w:hAnsi="Times New Roman" w:cs="Times New Roman"/>
          <w:sz w:val="28"/>
          <w:szCs w:val="28"/>
          <w:lang w:val="uk-UA"/>
        </w:rPr>
      </w:pPr>
      <w:r w:rsidRPr="00F25747">
        <w:rPr>
          <w:rFonts w:ascii="Times New Roman" w:hAnsi="Times New Roman" w:cs="Times New Roman"/>
          <w:b/>
          <w:sz w:val="28"/>
          <w:szCs w:val="28"/>
          <w:lang w:val="uk-UA"/>
        </w:rPr>
        <w:t>State of development readiness.</w:t>
      </w:r>
      <w:r w:rsidRPr="00F25747">
        <w:rPr>
          <w:rFonts w:ascii="Times New Roman" w:hAnsi="Times New Roman" w:cs="Times New Roman"/>
          <w:sz w:val="28"/>
          <w:szCs w:val="28"/>
          <w:lang w:val="uk-UA"/>
        </w:rPr>
        <w:t xml:space="preserve"> The method is developed.</w:t>
      </w:r>
    </w:p>
    <w:p w:rsidR="00BC797B" w:rsidRPr="00F25747" w:rsidRDefault="00BC797B" w:rsidP="00BC797B">
      <w:pPr>
        <w:rPr>
          <w:rFonts w:ascii="Times New Roman" w:hAnsi="Times New Roman" w:cs="Times New Roman"/>
          <w:sz w:val="28"/>
          <w:szCs w:val="28"/>
          <w:lang w:val="uk-UA"/>
        </w:rPr>
      </w:pPr>
    </w:p>
    <w:p w:rsidR="00BC797B" w:rsidRPr="00F25747" w:rsidRDefault="00BC797B" w:rsidP="00BC797B">
      <w:pPr>
        <w:jc w:val="center"/>
        <w:rPr>
          <w:rFonts w:ascii="Times New Roman" w:hAnsi="Times New Roman" w:cs="Times New Roman"/>
          <w:b/>
          <w:sz w:val="28"/>
          <w:szCs w:val="28"/>
          <w:lang w:val="en-US"/>
        </w:rPr>
      </w:pPr>
      <w:r w:rsidRPr="00F25747">
        <w:rPr>
          <w:rFonts w:ascii="Times New Roman" w:hAnsi="Times New Roman" w:cs="Times New Roman"/>
          <w:b/>
          <w:sz w:val="28"/>
          <w:szCs w:val="28"/>
          <w:lang w:val="en-US"/>
        </w:rPr>
        <w:t>C</w:t>
      </w:r>
      <w:r w:rsidRPr="00F25747">
        <w:rPr>
          <w:rFonts w:ascii="Times New Roman" w:hAnsi="Times New Roman" w:cs="Times New Roman"/>
          <w:b/>
          <w:sz w:val="28"/>
          <w:szCs w:val="28"/>
          <w:lang w:val="uk-UA"/>
        </w:rPr>
        <w:t>ritical values of irrigation areas due to donor rivers</w:t>
      </w:r>
    </w:p>
    <w:tbl>
      <w:tblPr>
        <w:tblW w:w="1081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4"/>
        <w:gridCol w:w="1752"/>
        <w:gridCol w:w="2784"/>
        <w:gridCol w:w="2532"/>
      </w:tblGrid>
      <w:tr w:rsidR="00BC797B" w:rsidRPr="00F25747" w:rsidTr="00BC797B">
        <w:trPr>
          <w:trHeight w:val="1212"/>
        </w:trPr>
        <w:tc>
          <w:tcPr>
            <w:tcW w:w="3744" w:type="dxa"/>
          </w:tcPr>
          <w:p w:rsidR="00BC797B" w:rsidRPr="00F25747" w:rsidRDefault="00BC797B" w:rsidP="00BC797B">
            <w:pPr>
              <w:rPr>
                <w:rFonts w:ascii="Times New Roman" w:hAnsi="Times New Roman" w:cs="Times New Roman"/>
                <w:b/>
                <w:sz w:val="28"/>
                <w:szCs w:val="28"/>
                <w:lang w:val="en-US"/>
              </w:rPr>
            </w:pPr>
            <w:r w:rsidRPr="00F25747">
              <w:rPr>
                <w:rFonts w:ascii="Times New Roman" w:hAnsi="Times New Roman" w:cs="Times New Roman"/>
                <w:b/>
                <w:sz w:val="28"/>
                <w:szCs w:val="28"/>
                <w:lang w:val="en-US"/>
              </w:rPr>
              <w:t>Characteristics of changes in water resources</w:t>
            </w:r>
          </w:p>
        </w:tc>
        <w:tc>
          <w:tcPr>
            <w:tcW w:w="1752" w:type="dxa"/>
          </w:tcPr>
          <w:p w:rsidR="00BC797B" w:rsidRPr="00F25747" w:rsidRDefault="00423D58" w:rsidP="00423D58">
            <w:pPr>
              <w:rPr>
                <w:rFonts w:ascii="Times New Roman" w:hAnsi="Times New Roman" w:cs="Times New Roman"/>
                <w:b/>
                <w:sz w:val="28"/>
                <w:szCs w:val="28"/>
                <w:lang w:val="en-US"/>
              </w:rPr>
            </w:pPr>
            <w:r w:rsidRPr="00F25747">
              <w:rPr>
                <w:rFonts w:ascii="Times New Roman" w:hAnsi="Times New Roman" w:cs="Times New Roman"/>
                <w:b/>
                <w:sz w:val="28"/>
                <w:szCs w:val="28"/>
                <w:lang w:val="en-US"/>
              </w:rPr>
              <w:t>The coefficient of the impact of reverse water</w:t>
            </w:r>
          </w:p>
        </w:tc>
        <w:tc>
          <w:tcPr>
            <w:tcW w:w="2784" w:type="dxa"/>
          </w:tcPr>
          <w:p w:rsidR="00BC797B" w:rsidRPr="00F25747" w:rsidRDefault="00423D58" w:rsidP="00423D58">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Natural flow rate</w:t>
            </w:r>
          </w:p>
        </w:tc>
        <w:tc>
          <w:tcPr>
            <w:tcW w:w="2532" w:type="dxa"/>
          </w:tcPr>
          <w:p w:rsidR="00BC797B" w:rsidRPr="00F25747" w:rsidRDefault="00423D58" w:rsidP="00BC797B">
            <w:pPr>
              <w:jc w:val="center"/>
              <w:rPr>
                <w:rFonts w:ascii="Times New Roman" w:hAnsi="Times New Roman" w:cs="Times New Roman"/>
                <w:b/>
                <w:sz w:val="28"/>
                <w:szCs w:val="28"/>
                <w:lang w:val="en-US"/>
              </w:rPr>
            </w:pPr>
            <w:r w:rsidRPr="00F25747">
              <w:rPr>
                <w:rFonts w:ascii="Times New Roman" w:hAnsi="Times New Roman" w:cs="Times New Roman"/>
                <w:b/>
                <w:sz w:val="28"/>
                <w:szCs w:val="28"/>
                <w:lang w:val="en-US"/>
              </w:rPr>
              <w:t>Critical relative area of splice arrays</w:t>
            </w:r>
          </w:p>
        </w:tc>
      </w:tr>
      <w:tr w:rsidR="00423D58" w:rsidRPr="00F25747" w:rsidTr="00423D58">
        <w:trPr>
          <w:trHeight w:val="216"/>
        </w:trPr>
        <w:tc>
          <w:tcPr>
            <w:tcW w:w="3744" w:type="dxa"/>
            <w:vMerge w:val="restart"/>
          </w:tcPr>
          <w:p w:rsidR="00423D58" w:rsidRPr="00F25747" w:rsidRDefault="00423D58" w:rsidP="00BC797B">
            <w:pPr>
              <w:rPr>
                <w:rFonts w:ascii="Times New Roman" w:hAnsi="Times New Roman" w:cs="Times New Roman"/>
                <w:b/>
                <w:sz w:val="28"/>
                <w:szCs w:val="28"/>
                <w:lang w:val="en-US"/>
              </w:rPr>
            </w:pPr>
            <w:r w:rsidRPr="00F25747">
              <w:rPr>
                <w:rFonts w:ascii="Times New Roman" w:hAnsi="Times New Roman" w:cs="Times New Roman"/>
                <w:b/>
                <w:sz w:val="28"/>
                <w:szCs w:val="28"/>
                <w:lang w:val="en-US"/>
              </w:rPr>
              <w:t>Significant changes in water resources</w:t>
            </w:r>
          </w:p>
        </w:tc>
        <w:tc>
          <w:tcPr>
            <w:tcW w:w="1752" w:type="dxa"/>
            <w:vMerge w:val="restart"/>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1,1</w:t>
            </w: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10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4,90</w:t>
            </w:r>
          </w:p>
        </w:tc>
      </w:tr>
      <w:tr w:rsidR="00423D58" w:rsidRPr="00F25747" w:rsidTr="00423D58">
        <w:trPr>
          <w:trHeight w:val="408"/>
        </w:trPr>
        <w:tc>
          <w:tcPr>
            <w:tcW w:w="3744" w:type="dxa"/>
            <w:vMerge/>
          </w:tcPr>
          <w:p w:rsidR="00423D58" w:rsidRPr="00F25747" w:rsidRDefault="00423D58" w:rsidP="00BC797B">
            <w:pPr>
              <w:rPr>
                <w:rFonts w:ascii="Times New Roman" w:hAnsi="Times New Roman" w:cs="Times New Roman"/>
                <w:b/>
                <w:sz w:val="28"/>
                <w:szCs w:val="28"/>
                <w:lang w:val="en-US"/>
              </w:rPr>
            </w:pPr>
          </w:p>
        </w:tc>
        <w:tc>
          <w:tcPr>
            <w:tcW w:w="1752" w:type="dxa"/>
            <w:vMerge/>
          </w:tcPr>
          <w:p w:rsidR="00423D58" w:rsidRPr="00F25747" w:rsidRDefault="00423D58" w:rsidP="00BC797B">
            <w:pPr>
              <w:jc w:val="center"/>
              <w:rPr>
                <w:rFonts w:ascii="Times New Roman" w:hAnsi="Times New Roman" w:cs="Times New Roman"/>
                <w:b/>
                <w:sz w:val="28"/>
                <w:szCs w:val="28"/>
                <w:lang w:val="uk-UA"/>
              </w:rPr>
            </w:pP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20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7,90</w:t>
            </w:r>
          </w:p>
        </w:tc>
      </w:tr>
      <w:tr w:rsidR="00423D58" w:rsidRPr="00F25747" w:rsidTr="00423D58">
        <w:trPr>
          <w:trHeight w:val="432"/>
        </w:trPr>
        <w:tc>
          <w:tcPr>
            <w:tcW w:w="3744" w:type="dxa"/>
            <w:vMerge/>
          </w:tcPr>
          <w:p w:rsidR="00423D58" w:rsidRPr="00F25747" w:rsidRDefault="00423D58" w:rsidP="00BC797B">
            <w:pPr>
              <w:rPr>
                <w:rFonts w:ascii="Times New Roman" w:hAnsi="Times New Roman" w:cs="Times New Roman"/>
                <w:b/>
                <w:sz w:val="28"/>
                <w:szCs w:val="28"/>
                <w:lang w:val="en-US"/>
              </w:rPr>
            </w:pPr>
          </w:p>
        </w:tc>
        <w:tc>
          <w:tcPr>
            <w:tcW w:w="1752" w:type="dxa"/>
            <w:vMerge/>
          </w:tcPr>
          <w:p w:rsidR="00423D58" w:rsidRPr="00F25747" w:rsidRDefault="00423D58" w:rsidP="00BC797B">
            <w:pPr>
              <w:jc w:val="center"/>
              <w:rPr>
                <w:rFonts w:ascii="Times New Roman" w:hAnsi="Times New Roman" w:cs="Times New Roman"/>
                <w:b/>
                <w:sz w:val="28"/>
                <w:szCs w:val="28"/>
                <w:lang w:val="uk-UA"/>
              </w:rPr>
            </w:pP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30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10,6</w:t>
            </w:r>
          </w:p>
        </w:tc>
      </w:tr>
      <w:tr w:rsidR="00423D58" w:rsidRPr="00F25747" w:rsidTr="00BC797B">
        <w:trPr>
          <w:trHeight w:val="232"/>
        </w:trPr>
        <w:tc>
          <w:tcPr>
            <w:tcW w:w="3744" w:type="dxa"/>
            <w:vMerge/>
          </w:tcPr>
          <w:p w:rsidR="00423D58" w:rsidRPr="00F25747" w:rsidRDefault="00423D58" w:rsidP="00BC797B">
            <w:pPr>
              <w:rPr>
                <w:rFonts w:ascii="Times New Roman" w:hAnsi="Times New Roman" w:cs="Times New Roman"/>
                <w:b/>
                <w:sz w:val="28"/>
                <w:szCs w:val="28"/>
                <w:lang w:val="en-US"/>
              </w:rPr>
            </w:pPr>
          </w:p>
        </w:tc>
        <w:tc>
          <w:tcPr>
            <w:tcW w:w="1752" w:type="dxa"/>
            <w:vMerge/>
          </w:tcPr>
          <w:p w:rsidR="00423D58" w:rsidRPr="00F25747" w:rsidRDefault="00423D58" w:rsidP="00BC797B">
            <w:pPr>
              <w:jc w:val="center"/>
              <w:rPr>
                <w:rFonts w:ascii="Times New Roman" w:hAnsi="Times New Roman" w:cs="Times New Roman"/>
                <w:b/>
                <w:sz w:val="28"/>
                <w:szCs w:val="28"/>
                <w:lang w:val="uk-UA"/>
              </w:rPr>
            </w:pP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40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16,8</w:t>
            </w:r>
          </w:p>
        </w:tc>
      </w:tr>
      <w:tr w:rsidR="00423D58" w:rsidRPr="00F25747" w:rsidTr="00423D58">
        <w:trPr>
          <w:trHeight w:val="444"/>
        </w:trPr>
        <w:tc>
          <w:tcPr>
            <w:tcW w:w="3744" w:type="dxa"/>
            <w:vMerge w:val="restart"/>
          </w:tcPr>
          <w:p w:rsidR="00423D58" w:rsidRPr="00F25747" w:rsidRDefault="00423D58" w:rsidP="00BC797B">
            <w:pPr>
              <w:rPr>
                <w:rFonts w:ascii="Times New Roman" w:hAnsi="Times New Roman" w:cs="Times New Roman"/>
                <w:b/>
                <w:sz w:val="28"/>
                <w:szCs w:val="28"/>
                <w:lang w:val="en-US"/>
              </w:rPr>
            </w:pPr>
            <w:r w:rsidRPr="00F25747">
              <w:rPr>
                <w:rFonts w:ascii="Times New Roman" w:hAnsi="Times New Roman" w:cs="Times New Roman"/>
                <w:b/>
                <w:sz w:val="28"/>
                <w:szCs w:val="28"/>
                <w:lang w:val="en-US"/>
              </w:rPr>
              <w:t>Destruction of the water management system</w:t>
            </w:r>
          </w:p>
        </w:tc>
        <w:tc>
          <w:tcPr>
            <w:tcW w:w="1752" w:type="dxa"/>
            <w:vMerge w:val="restart"/>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1,5</w:t>
            </w: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10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12,7</w:t>
            </w:r>
          </w:p>
        </w:tc>
      </w:tr>
      <w:tr w:rsidR="00423D58" w:rsidRPr="00F25747" w:rsidTr="00423D58">
        <w:trPr>
          <w:trHeight w:val="396"/>
        </w:trPr>
        <w:tc>
          <w:tcPr>
            <w:tcW w:w="3744" w:type="dxa"/>
            <w:vMerge/>
          </w:tcPr>
          <w:p w:rsidR="00423D58" w:rsidRPr="00F25747" w:rsidRDefault="00423D58" w:rsidP="00BC797B">
            <w:pPr>
              <w:rPr>
                <w:rFonts w:ascii="Times New Roman" w:hAnsi="Times New Roman" w:cs="Times New Roman"/>
                <w:b/>
                <w:sz w:val="28"/>
                <w:szCs w:val="28"/>
                <w:lang w:val="en-US"/>
              </w:rPr>
            </w:pPr>
          </w:p>
        </w:tc>
        <w:tc>
          <w:tcPr>
            <w:tcW w:w="1752" w:type="dxa"/>
            <w:vMerge/>
          </w:tcPr>
          <w:p w:rsidR="00423D58" w:rsidRPr="00F25747" w:rsidRDefault="00423D58" w:rsidP="00BC797B">
            <w:pPr>
              <w:jc w:val="center"/>
              <w:rPr>
                <w:rFonts w:ascii="Times New Roman" w:hAnsi="Times New Roman" w:cs="Times New Roman"/>
                <w:b/>
                <w:sz w:val="28"/>
                <w:szCs w:val="28"/>
                <w:lang w:val="uk-UA"/>
              </w:rPr>
            </w:pP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20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28,2</w:t>
            </w:r>
          </w:p>
        </w:tc>
      </w:tr>
      <w:tr w:rsidR="00423D58" w:rsidRPr="00F25747" w:rsidTr="00423D58">
        <w:trPr>
          <w:trHeight w:val="276"/>
        </w:trPr>
        <w:tc>
          <w:tcPr>
            <w:tcW w:w="3744" w:type="dxa"/>
            <w:vMerge/>
          </w:tcPr>
          <w:p w:rsidR="00423D58" w:rsidRPr="00F25747" w:rsidRDefault="00423D58" w:rsidP="00BC797B">
            <w:pPr>
              <w:rPr>
                <w:rFonts w:ascii="Times New Roman" w:hAnsi="Times New Roman" w:cs="Times New Roman"/>
                <w:b/>
                <w:sz w:val="28"/>
                <w:szCs w:val="28"/>
                <w:lang w:val="en-US"/>
              </w:rPr>
            </w:pPr>
          </w:p>
        </w:tc>
        <w:tc>
          <w:tcPr>
            <w:tcW w:w="1752" w:type="dxa"/>
            <w:vMerge/>
          </w:tcPr>
          <w:p w:rsidR="00423D58" w:rsidRPr="00F25747" w:rsidRDefault="00423D58" w:rsidP="00BC797B">
            <w:pPr>
              <w:jc w:val="center"/>
              <w:rPr>
                <w:rFonts w:ascii="Times New Roman" w:hAnsi="Times New Roman" w:cs="Times New Roman"/>
                <w:b/>
                <w:sz w:val="28"/>
                <w:szCs w:val="28"/>
                <w:lang w:val="uk-UA"/>
              </w:rPr>
            </w:pP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30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42,6</w:t>
            </w:r>
          </w:p>
        </w:tc>
      </w:tr>
      <w:tr w:rsidR="00423D58" w:rsidRPr="00F25747" w:rsidTr="00BC797B">
        <w:trPr>
          <w:trHeight w:val="444"/>
        </w:trPr>
        <w:tc>
          <w:tcPr>
            <w:tcW w:w="3744" w:type="dxa"/>
            <w:vMerge/>
          </w:tcPr>
          <w:p w:rsidR="00423D58" w:rsidRPr="00F25747" w:rsidRDefault="00423D58" w:rsidP="00BC797B">
            <w:pPr>
              <w:rPr>
                <w:rFonts w:ascii="Times New Roman" w:hAnsi="Times New Roman" w:cs="Times New Roman"/>
                <w:b/>
                <w:sz w:val="28"/>
                <w:szCs w:val="28"/>
                <w:lang w:val="en-US"/>
              </w:rPr>
            </w:pPr>
          </w:p>
        </w:tc>
        <w:tc>
          <w:tcPr>
            <w:tcW w:w="1752" w:type="dxa"/>
            <w:vMerge/>
          </w:tcPr>
          <w:p w:rsidR="00423D58" w:rsidRPr="00F25747" w:rsidRDefault="00423D58" w:rsidP="00BC797B">
            <w:pPr>
              <w:jc w:val="center"/>
              <w:rPr>
                <w:rFonts w:ascii="Times New Roman" w:hAnsi="Times New Roman" w:cs="Times New Roman"/>
                <w:b/>
                <w:sz w:val="28"/>
                <w:szCs w:val="28"/>
                <w:lang w:val="uk-UA"/>
              </w:rPr>
            </w:pP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40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71,0</w:t>
            </w:r>
          </w:p>
        </w:tc>
      </w:tr>
      <w:tr w:rsidR="00423D58" w:rsidRPr="00F25747" w:rsidTr="00423D58">
        <w:trPr>
          <w:trHeight w:val="372"/>
        </w:trPr>
        <w:tc>
          <w:tcPr>
            <w:tcW w:w="3744" w:type="dxa"/>
            <w:vMerge w:val="restart"/>
          </w:tcPr>
          <w:p w:rsidR="00423D58" w:rsidRPr="00F25747" w:rsidRDefault="00423D58" w:rsidP="00BC797B">
            <w:pPr>
              <w:rPr>
                <w:rFonts w:ascii="Times New Roman" w:hAnsi="Times New Roman" w:cs="Times New Roman"/>
                <w:b/>
                <w:sz w:val="28"/>
                <w:szCs w:val="28"/>
                <w:lang w:val="en-US"/>
              </w:rPr>
            </w:pPr>
            <w:r w:rsidRPr="00F25747">
              <w:rPr>
                <w:rFonts w:ascii="Times New Roman" w:hAnsi="Times New Roman" w:cs="Times New Roman"/>
                <w:b/>
                <w:sz w:val="28"/>
                <w:szCs w:val="28"/>
                <w:lang w:val="en-US"/>
              </w:rPr>
              <w:t>Non-renewable destruction of the water management system</w:t>
            </w:r>
          </w:p>
        </w:tc>
        <w:tc>
          <w:tcPr>
            <w:tcW w:w="1752" w:type="dxa"/>
            <w:vMerge w:val="restart"/>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1,7</w:t>
            </w: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10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16,7</w:t>
            </w:r>
          </w:p>
        </w:tc>
      </w:tr>
      <w:tr w:rsidR="00423D58" w:rsidRPr="00F25747" w:rsidTr="00423D58">
        <w:trPr>
          <w:trHeight w:val="300"/>
        </w:trPr>
        <w:tc>
          <w:tcPr>
            <w:tcW w:w="3744" w:type="dxa"/>
            <w:vMerge/>
          </w:tcPr>
          <w:p w:rsidR="00423D58" w:rsidRPr="00F25747" w:rsidRDefault="00423D58" w:rsidP="00BC797B">
            <w:pPr>
              <w:rPr>
                <w:rFonts w:ascii="Times New Roman" w:hAnsi="Times New Roman" w:cs="Times New Roman"/>
                <w:b/>
                <w:sz w:val="28"/>
                <w:szCs w:val="28"/>
                <w:lang w:val="en-US"/>
              </w:rPr>
            </w:pPr>
          </w:p>
        </w:tc>
        <w:tc>
          <w:tcPr>
            <w:tcW w:w="1752" w:type="dxa"/>
            <w:vMerge/>
          </w:tcPr>
          <w:p w:rsidR="00423D58" w:rsidRPr="00F25747" w:rsidRDefault="00423D58" w:rsidP="00BC797B">
            <w:pPr>
              <w:jc w:val="center"/>
              <w:rPr>
                <w:rFonts w:ascii="Times New Roman" w:hAnsi="Times New Roman" w:cs="Times New Roman"/>
                <w:b/>
                <w:sz w:val="28"/>
                <w:szCs w:val="28"/>
                <w:lang w:val="uk-UA"/>
              </w:rPr>
            </w:pP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20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38,6</w:t>
            </w:r>
          </w:p>
        </w:tc>
      </w:tr>
      <w:tr w:rsidR="00423D58" w:rsidRPr="00F25747" w:rsidTr="00423D58">
        <w:trPr>
          <w:trHeight w:val="396"/>
        </w:trPr>
        <w:tc>
          <w:tcPr>
            <w:tcW w:w="3744" w:type="dxa"/>
            <w:vMerge/>
          </w:tcPr>
          <w:p w:rsidR="00423D58" w:rsidRPr="00F25747" w:rsidRDefault="00423D58" w:rsidP="00BC797B">
            <w:pPr>
              <w:rPr>
                <w:rFonts w:ascii="Times New Roman" w:hAnsi="Times New Roman" w:cs="Times New Roman"/>
                <w:b/>
                <w:sz w:val="28"/>
                <w:szCs w:val="28"/>
                <w:lang w:val="en-US"/>
              </w:rPr>
            </w:pPr>
          </w:p>
        </w:tc>
        <w:tc>
          <w:tcPr>
            <w:tcW w:w="1752" w:type="dxa"/>
            <w:vMerge/>
          </w:tcPr>
          <w:p w:rsidR="00423D58" w:rsidRPr="00F25747" w:rsidRDefault="00423D58" w:rsidP="00BC797B">
            <w:pPr>
              <w:jc w:val="center"/>
              <w:rPr>
                <w:rFonts w:ascii="Times New Roman" w:hAnsi="Times New Roman" w:cs="Times New Roman"/>
                <w:b/>
                <w:sz w:val="28"/>
                <w:szCs w:val="28"/>
                <w:lang w:val="uk-UA"/>
              </w:rPr>
            </w:pP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30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58,3</w:t>
            </w:r>
          </w:p>
        </w:tc>
      </w:tr>
      <w:tr w:rsidR="00423D58" w:rsidRPr="00F25747" w:rsidTr="00BC797B">
        <w:trPr>
          <w:trHeight w:val="258"/>
        </w:trPr>
        <w:tc>
          <w:tcPr>
            <w:tcW w:w="3744" w:type="dxa"/>
            <w:vMerge/>
          </w:tcPr>
          <w:p w:rsidR="00423D58" w:rsidRPr="00F25747" w:rsidRDefault="00423D58" w:rsidP="00BC797B">
            <w:pPr>
              <w:rPr>
                <w:rFonts w:ascii="Times New Roman" w:hAnsi="Times New Roman" w:cs="Times New Roman"/>
                <w:b/>
                <w:sz w:val="28"/>
                <w:szCs w:val="28"/>
                <w:lang w:val="en-US"/>
              </w:rPr>
            </w:pPr>
          </w:p>
        </w:tc>
        <w:tc>
          <w:tcPr>
            <w:tcW w:w="1752" w:type="dxa"/>
            <w:vMerge/>
          </w:tcPr>
          <w:p w:rsidR="00423D58" w:rsidRPr="00F25747" w:rsidRDefault="00423D58" w:rsidP="00BC797B">
            <w:pPr>
              <w:jc w:val="center"/>
              <w:rPr>
                <w:rFonts w:ascii="Times New Roman" w:hAnsi="Times New Roman" w:cs="Times New Roman"/>
                <w:b/>
                <w:sz w:val="28"/>
                <w:szCs w:val="28"/>
                <w:lang w:val="uk-UA"/>
              </w:rPr>
            </w:pPr>
          </w:p>
        </w:tc>
        <w:tc>
          <w:tcPr>
            <w:tcW w:w="2784"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40</w:t>
            </w:r>
          </w:p>
        </w:tc>
        <w:tc>
          <w:tcPr>
            <w:tcW w:w="2532" w:type="dxa"/>
          </w:tcPr>
          <w:p w:rsidR="00423D58" w:rsidRPr="00F25747" w:rsidRDefault="00423D58" w:rsidP="00BC797B">
            <w:pPr>
              <w:jc w:val="center"/>
              <w:rPr>
                <w:rFonts w:ascii="Times New Roman" w:hAnsi="Times New Roman" w:cs="Times New Roman"/>
                <w:b/>
                <w:sz w:val="28"/>
                <w:szCs w:val="28"/>
                <w:lang w:val="uk-UA"/>
              </w:rPr>
            </w:pPr>
            <w:r w:rsidRPr="00F25747">
              <w:rPr>
                <w:rFonts w:ascii="Times New Roman" w:hAnsi="Times New Roman" w:cs="Times New Roman"/>
                <w:b/>
                <w:sz w:val="28"/>
                <w:szCs w:val="28"/>
                <w:lang w:val="uk-UA"/>
              </w:rPr>
              <w:t>98,2</w:t>
            </w:r>
          </w:p>
        </w:tc>
      </w:tr>
    </w:tbl>
    <w:p w:rsidR="00BC797B" w:rsidRPr="00F25747" w:rsidRDefault="00BC797B" w:rsidP="00423D58">
      <w:pPr>
        <w:rPr>
          <w:rFonts w:ascii="Times New Roman" w:hAnsi="Times New Roman" w:cs="Times New Roman"/>
          <w:b/>
          <w:sz w:val="28"/>
          <w:szCs w:val="28"/>
          <w:lang w:val="uk-UA"/>
        </w:rPr>
      </w:pPr>
    </w:p>
    <w:p w:rsidR="00423D58" w:rsidRPr="00F25747" w:rsidRDefault="00423D58" w:rsidP="00423D58">
      <w:pPr>
        <w:rPr>
          <w:rFonts w:ascii="Times New Roman" w:hAnsi="Times New Roman" w:cs="Times New Roman"/>
          <w:sz w:val="28"/>
          <w:szCs w:val="28"/>
          <w:lang w:val="uk-UA"/>
        </w:rPr>
      </w:pPr>
      <w:r w:rsidRPr="00F25747">
        <w:rPr>
          <w:rFonts w:ascii="Times New Roman" w:hAnsi="Times New Roman" w:cs="Times New Roman"/>
          <w:b/>
          <w:sz w:val="28"/>
          <w:szCs w:val="28"/>
          <w:lang w:val="uk-UA"/>
        </w:rPr>
        <w:t xml:space="preserve">Contact coordinates: </w:t>
      </w:r>
      <w:r w:rsidRPr="00F25747">
        <w:rPr>
          <w:rFonts w:ascii="Times New Roman" w:hAnsi="Times New Roman" w:cs="Times New Roman"/>
          <w:sz w:val="28"/>
          <w:szCs w:val="28"/>
          <w:lang w:val="uk-UA"/>
        </w:rPr>
        <w:t xml:space="preserve">73006, </w:t>
      </w:r>
      <w:r w:rsidRPr="00F25747">
        <w:rPr>
          <w:rFonts w:ascii="Times New Roman" w:hAnsi="Times New Roman" w:cs="Times New Roman"/>
          <w:sz w:val="28"/>
          <w:szCs w:val="28"/>
          <w:lang w:val="en-US"/>
        </w:rPr>
        <w:t>t</w:t>
      </w:r>
      <w:r w:rsidRPr="00F25747">
        <w:rPr>
          <w:rFonts w:ascii="Times New Roman" w:hAnsi="Times New Roman" w:cs="Times New Roman"/>
          <w:sz w:val="28"/>
          <w:szCs w:val="28"/>
          <w:lang w:val="uk-UA"/>
        </w:rPr>
        <w:t>. Kherson, Kherson</w:t>
      </w:r>
      <w:r w:rsidR="00917BBD" w:rsidRPr="00F25747">
        <w:rPr>
          <w:rFonts w:ascii="Times New Roman" w:hAnsi="Times New Roman" w:cs="Times New Roman"/>
          <w:sz w:val="28"/>
          <w:szCs w:val="28"/>
          <w:lang w:val="en-US"/>
        </w:rPr>
        <w:t xml:space="preserve"> State Agrarian University</w:t>
      </w:r>
      <w:r w:rsidRPr="00F25747">
        <w:rPr>
          <w:rFonts w:ascii="Times New Roman" w:hAnsi="Times New Roman" w:cs="Times New Roman"/>
          <w:sz w:val="28"/>
          <w:szCs w:val="28"/>
          <w:lang w:val="uk-UA"/>
        </w:rPr>
        <w:t>, (0552) 41-75-92, e-mail: simonova_ok@ukr.net</w:t>
      </w:r>
    </w:p>
    <w:sectPr w:rsidR="00423D58" w:rsidRPr="00F25747" w:rsidSect="006200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526" w:rsidRDefault="003D3526" w:rsidP="00880D41">
      <w:pPr>
        <w:spacing w:after="0" w:line="240" w:lineRule="auto"/>
      </w:pPr>
      <w:r>
        <w:separator/>
      </w:r>
    </w:p>
  </w:endnote>
  <w:endnote w:type="continuationSeparator" w:id="0">
    <w:p w:rsidR="003D3526" w:rsidRDefault="003D3526" w:rsidP="00880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526" w:rsidRDefault="003D3526" w:rsidP="00880D41">
      <w:pPr>
        <w:spacing w:after="0" w:line="240" w:lineRule="auto"/>
      </w:pPr>
      <w:r>
        <w:separator/>
      </w:r>
    </w:p>
  </w:footnote>
  <w:footnote w:type="continuationSeparator" w:id="0">
    <w:p w:rsidR="003D3526" w:rsidRDefault="003D3526" w:rsidP="00880D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27251"/>
    <w:rsid w:val="00127251"/>
    <w:rsid w:val="001A09BD"/>
    <w:rsid w:val="001F0142"/>
    <w:rsid w:val="00362BC3"/>
    <w:rsid w:val="003D3526"/>
    <w:rsid w:val="003E0C58"/>
    <w:rsid w:val="00423D58"/>
    <w:rsid w:val="005021CB"/>
    <w:rsid w:val="00564E44"/>
    <w:rsid w:val="00620017"/>
    <w:rsid w:val="007A6820"/>
    <w:rsid w:val="00880D41"/>
    <w:rsid w:val="008C28DE"/>
    <w:rsid w:val="00917BBD"/>
    <w:rsid w:val="00B371B1"/>
    <w:rsid w:val="00BC797B"/>
    <w:rsid w:val="00CA4343"/>
    <w:rsid w:val="00F25747"/>
    <w:rsid w:val="00F50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72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251"/>
    <w:rPr>
      <w:rFonts w:ascii="Tahoma" w:hAnsi="Tahoma" w:cs="Tahoma"/>
      <w:sz w:val="16"/>
      <w:szCs w:val="16"/>
    </w:rPr>
  </w:style>
  <w:style w:type="paragraph" w:styleId="a5">
    <w:name w:val="header"/>
    <w:basedOn w:val="a"/>
    <w:link w:val="a6"/>
    <w:uiPriority w:val="99"/>
    <w:semiHidden/>
    <w:unhideWhenUsed/>
    <w:rsid w:val="00880D4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80D41"/>
  </w:style>
  <w:style w:type="paragraph" w:styleId="a7">
    <w:name w:val="footer"/>
    <w:basedOn w:val="a"/>
    <w:link w:val="a8"/>
    <w:uiPriority w:val="99"/>
    <w:semiHidden/>
    <w:unhideWhenUsed/>
    <w:rsid w:val="00880D4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80D41"/>
  </w:style>
  <w:style w:type="paragraph" w:styleId="HTML">
    <w:name w:val="HTML Preformatted"/>
    <w:basedOn w:val="a"/>
    <w:link w:val="HTML0"/>
    <w:uiPriority w:val="99"/>
    <w:rsid w:val="0088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80D41"/>
    <w:rPr>
      <w:rFonts w:ascii="Courier New" w:eastAsia="Times New Roman" w:hAnsi="Courier New" w:cs="Courier New"/>
      <w:sz w:val="20"/>
      <w:szCs w:val="20"/>
      <w:lang w:eastAsia="ru-RU"/>
    </w:rPr>
  </w:style>
  <w:style w:type="paragraph" w:styleId="2">
    <w:name w:val="Body Text 2"/>
    <w:basedOn w:val="a"/>
    <w:link w:val="20"/>
    <w:uiPriority w:val="99"/>
    <w:unhideWhenUsed/>
    <w:rsid w:val="00880D4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880D4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022C9-BF30-45CA-8BB1-10671EBD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11</cp:revision>
  <dcterms:created xsi:type="dcterms:W3CDTF">2020-09-03T12:15:00Z</dcterms:created>
  <dcterms:modified xsi:type="dcterms:W3CDTF">2020-09-08T05:56:00Z</dcterms:modified>
</cp:coreProperties>
</file>