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1C" w:rsidRPr="00926CF7" w:rsidRDefault="0044571C" w:rsidP="004457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ПОЛОЖЕННЯ</w:t>
      </w:r>
    </w:p>
    <w:p w:rsidR="0044571C" w:rsidRPr="00EA7C89" w:rsidRDefault="0044571C" w:rsidP="004457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 ПРОВЕДЕННЯ КОНКУРС</w:t>
      </w:r>
      <w:r w:rsidR="005E5C6E"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D24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МІКРОГРАНТІВ НА РЕАЛІЗАЦІЮ </w:t>
      </w: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СТУДЕНТСЬКИХ ПРОЕКТІВ</w:t>
      </w:r>
      <w:r w:rsidR="00F508FE"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Pr="00EA7C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РАМКАХ </w:t>
      </w:r>
      <w:r w:rsidR="00BB5B20" w:rsidRPr="00BB5B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СПІЛЬНОГО ПРОЕКТУ ЄВРОПЕЙСЬКОГО СОЮЗУ ТА </w:t>
      </w:r>
      <w:r w:rsidRPr="00EA7C8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</w:t>
      </w:r>
      <w:r w:rsidR="00D45D95" w:rsidRPr="00EA7C89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ГРАМИ</w:t>
      </w:r>
      <w:r w:rsidRPr="00EA7C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РОЗВИТКУ ООН </w:t>
      </w:r>
    </w:p>
    <w:p w:rsidR="0044571C" w:rsidRPr="00926CF7" w:rsidRDefault="0044571C" w:rsidP="004457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7C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«Місцевий розвиток, орієнтований </w:t>
      </w: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громаду »</w:t>
      </w:r>
    </w:p>
    <w:p w:rsidR="0044571C" w:rsidRPr="00926CF7" w:rsidRDefault="0044571C" w:rsidP="0044571C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571C" w:rsidRPr="00926CF7" w:rsidRDefault="0044571C" w:rsidP="0044571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І. Загальні положення</w:t>
      </w:r>
    </w:p>
    <w:p w:rsidR="005E5C6E" w:rsidRPr="00926CF7" w:rsidRDefault="0044571C" w:rsidP="002B30D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1.1. </w:t>
      </w:r>
      <w:r w:rsidR="005E5C6E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Це Положення визначає організаційні та фінансові рамки/умови проведення конкурсу </w:t>
      </w:r>
      <w:proofErr w:type="spellStart"/>
      <w:r w:rsidR="007D245D">
        <w:rPr>
          <w:rFonts w:ascii="Times New Roman" w:hAnsi="Times New Roman" w:cs="Times New Roman"/>
          <w:color w:val="auto"/>
          <w:sz w:val="23"/>
          <w:szCs w:val="23"/>
        </w:rPr>
        <w:t>мікрогрантів</w:t>
      </w:r>
      <w:proofErr w:type="spellEnd"/>
      <w:r w:rsidR="007D245D">
        <w:rPr>
          <w:rFonts w:ascii="Times New Roman" w:hAnsi="Times New Roman" w:cs="Times New Roman"/>
          <w:color w:val="auto"/>
          <w:sz w:val="23"/>
          <w:szCs w:val="23"/>
        </w:rPr>
        <w:t xml:space="preserve"> на реалізацію </w:t>
      </w:r>
      <w:r w:rsidR="005E5C6E" w:rsidRPr="00926CF7">
        <w:rPr>
          <w:rFonts w:ascii="Times New Roman" w:hAnsi="Times New Roman" w:cs="Times New Roman"/>
          <w:color w:val="auto"/>
          <w:sz w:val="23"/>
          <w:szCs w:val="23"/>
        </w:rPr>
        <w:t>студентських проектів.</w:t>
      </w:r>
    </w:p>
    <w:p w:rsidR="00C80365" w:rsidRPr="00926CF7" w:rsidRDefault="005E5C6E" w:rsidP="00C8036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1.2. </w:t>
      </w:r>
      <w:r w:rsidR="0044571C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Конкурс </w:t>
      </w:r>
      <w:proofErr w:type="spellStart"/>
      <w:r w:rsidR="007D245D">
        <w:rPr>
          <w:rFonts w:ascii="Times New Roman" w:hAnsi="Times New Roman" w:cs="Times New Roman"/>
          <w:color w:val="auto"/>
          <w:sz w:val="23"/>
          <w:szCs w:val="23"/>
        </w:rPr>
        <w:t>мікрогрантів</w:t>
      </w:r>
      <w:proofErr w:type="spellEnd"/>
      <w:r w:rsidR="007D245D">
        <w:rPr>
          <w:rFonts w:ascii="Times New Roman" w:hAnsi="Times New Roman" w:cs="Times New Roman"/>
          <w:color w:val="auto"/>
          <w:sz w:val="23"/>
          <w:szCs w:val="23"/>
        </w:rPr>
        <w:t xml:space="preserve"> на реалізацію </w:t>
      </w:r>
      <w:r w:rsidR="0044571C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студентських 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проектів </w:t>
      </w:r>
      <w:r w:rsidR="0044571C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(далі </w:t>
      </w:r>
      <w:r w:rsidR="00962D33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– </w:t>
      </w:r>
      <w:r w:rsidR="0044571C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Конкурс) проводиться з метою активізації </w:t>
      </w:r>
      <w:r w:rsidR="00A1443F" w:rsidRPr="00926CF7">
        <w:rPr>
          <w:rFonts w:ascii="Times New Roman" w:hAnsi="Times New Roman" w:cs="Times New Roman"/>
          <w:color w:val="auto"/>
          <w:sz w:val="23"/>
          <w:szCs w:val="23"/>
        </w:rPr>
        <w:t>громадської</w:t>
      </w:r>
      <w:r w:rsidR="00C80365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та соціальної діяльності студентів як найважливіших факторів формування фахівців нового типу, розвитку моральних якостей та відповідальності студентів, створенню можливостей для гармонійного інтелектуального, духовного та фізичного розвитку особистості студента, формуванню у студентів навичок управління, лідерства, роботи в команді тощо.</w:t>
      </w:r>
      <w:r w:rsidR="0044571C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44571C" w:rsidRPr="00926CF7" w:rsidRDefault="0044571C" w:rsidP="004457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>1.</w:t>
      </w:r>
      <w:r w:rsidR="00C80365" w:rsidRPr="00926CF7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. Основними завданнями Конкурсу є: </w:t>
      </w:r>
    </w:p>
    <w:p w:rsidR="0044571C" w:rsidRPr="00926CF7" w:rsidRDefault="0044571C" w:rsidP="002B30D9">
      <w:pPr>
        <w:pStyle w:val="Default"/>
        <w:numPr>
          <w:ilvl w:val="0"/>
          <w:numId w:val="3"/>
        </w:numPr>
        <w:spacing w:after="4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виявлення та розвиток обдарованих студентів, сприяння реалізації їх здібностей; </w:t>
      </w:r>
    </w:p>
    <w:p w:rsidR="0044571C" w:rsidRPr="00926CF7" w:rsidRDefault="0044571C" w:rsidP="002B30D9">
      <w:pPr>
        <w:pStyle w:val="Default"/>
        <w:numPr>
          <w:ilvl w:val="0"/>
          <w:numId w:val="3"/>
        </w:numPr>
        <w:spacing w:after="4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стимулювання громадської активності серед студентської молоді; </w:t>
      </w:r>
    </w:p>
    <w:p w:rsidR="0044571C" w:rsidRPr="00926CF7" w:rsidRDefault="0044571C" w:rsidP="002B30D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>активізація креативності</w:t>
      </w:r>
      <w:r w:rsidR="00A1443F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та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командної роботи студентів</w:t>
      </w:r>
      <w:r w:rsidR="00C80365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тощо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E77A6F" w:rsidRPr="00926CF7" w:rsidRDefault="0044571C" w:rsidP="00153A50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>1.</w:t>
      </w:r>
      <w:r w:rsidR="00B8453F" w:rsidRPr="00926CF7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>. У Конкурс</w:t>
      </w:r>
      <w:r w:rsidR="002B30D9" w:rsidRPr="00926CF7">
        <w:rPr>
          <w:rFonts w:ascii="Times New Roman" w:hAnsi="Times New Roman" w:cs="Times New Roman"/>
          <w:color w:val="auto"/>
          <w:sz w:val="23"/>
          <w:szCs w:val="23"/>
        </w:rPr>
        <w:t>і можуть брати участь студенти</w:t>
      </w:r>
      <w:r w:rsidR="00031893" w:rsidRPr="00926CF7">
        <w:rPr>
          <w:rFonts w:ascii="Times New Roman" w:hAnsi="Times New Roman" w:cs="Times New Roman"/>
          <w:color w:val="auto"/>
          <w:sz w:val="23"/>
          <w:szCs w:val="23"/>
        </w:rPr>
        <w:t>/студентські команди</w:t>
      </w:r>
      <w:r w:rsidR="002B30D9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м</w:t>
      </w:r>
      <w:r w:rsidR="00BB5B20">
        <w:rPr>
          <w:rFonts w:ascii="Times New Roman" w:hAnsi="Times New Roman" w:cs="Times New Roman"/>
          <w:color w:val="auto"/>
          <w:sz w:val="23"/>
          <w:szCs w:val="23"/>
        </w:rPr>
        <w:t>ережі ВНЗ – партнерів ЄС/ПР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ООН </w:t>
      </w:r>
      <w:r w:rsidR="002B30D9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«Місцевий розвиток, орієнтований на громаду» 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незалежно від форм власності та </w:t>
      </w:r>
      <w:r w:rsidR="002B30D9" w:rsidRPr="00926CF7">
        <w:rPr>
          <w:rFonts w:ascii="Times New Roman" w:hAnsi="Times New Roman" w:cs="Times New Roman"/>
          <w:color w:val="auto"/>
          <w:sz w:val="23"/>
          <w:szCs w:val="23"/>
        </w:rPr>
        <w:t>п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>ідпорядкування, у тому числі інозем</w:t>
      </w:r>
      <w:r w:rsidR="002B30D9" w:rsidRPr="00926CF7">
        <w:rPr>
          <w:rFonts w:ascii="Times New Roman" w:hAnsi="Times New Roman" w:cs="Times New Roman"/>
          <w:color w:val="auto"/>
          <w:sz w:val="23"/>
          <w:szCs w:val="23"/>
        </w:rPr>
        <w:t>н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>і</w:t>
      </w:r>
      <w:r w:rsidR="002B30D9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 студенти</w:t>
      </w:r>
      <w:r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, що навчаються у цих навчальних закладах. Студентська команда має </w:t>
      </w:r>
      <w:r w:rsidRPr="007D245D">
        <w:rPr>
          <w:rFonts w:ascii="Times New Roman" w:hAnsi="Times New Roman" w:cs="Times New Roman"/>
          <w:color w:val="auto"/>
          <w:sz w:val="23"/>
          <w:szCs w:val="23"/>
        </w:rPr>
        <w:t xml:space="preserve">складатися </w:t>
      </w:r>
      <w:r w:rsidR="00C23AC9" w:rsidRPr="007D245D">
        <w:rPr>
          <w:rFonts w:ascii="Times New Roman" w:hAnsi="Times New Roman" w:cs="Times New Roman"/>
          <w:color w:val="auto"/>
          <w:sz w:val="23"/>
          <w:szCs w:val="23"/>
        </w:rPr>
        <w:t>від</w:t>
      </w:r>
      <w:r w:rsidR="006C003D" w:rsidRPr="007D245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23AC9" w:rsidRPr="007D245D">
        <w:rPr>
          <w:rFonts w:ascii="Times New Roman" w:hAnsi="Times New Roman" w:cs="Times New Roman"/>
          <w:color w:val="auto"/>
          <w:sz w:val="23"/>
          <w:szCs w:val="23"/>
        </w:rPr>
        <w:t>двох до п</w:t>
      </w:r>
      <w:r w:rsidR="00C23AC9" w:rsidRPr="007D245D">
        <w:rPr>
          <w:rFonts w:ascii="Times New Roman" w:hAnsi="Times New Roman" w:cs="Times New Roman"/>
          <w:color w:val="auto"/>
          <w:sz w:val="23"/>
          <w:szCs w:val="23"/>
          <w:lang w:val="ru-RU"/>
        </w:rPr>
        <w:t>’</w:t>
      </w:r>
      <w:proofErr w:type="spellStart"/>
      <w:r w:rsidR="00C23AC9" w:rsidRPr="007D245D">
        <w:rPr>
          <w:rFonts w:ascii="Times New Roman" w:hAnsi="Times New Roman" w:cs="Times New Roman"/>
          <w:color w:val="auto"/>
          <w:sz w:val="23"/>
          <w:szCs w:val="23"/>
        </w:rPr>
        <w:t>яти</w:t>
      </w:r>
      <w:proofErr w:type="spellEnd"/>
      <w:r w:rsidRPr="007D245D">
        <w:rPr>
          <w:rFonts w:ascii="Times New Roman" w:hAnsi="Times New Roman" w:cs="Times New Roman"/>
          <w:color w:val="auto"/>
          <w:sz w:val="23"/>
          <w:szCs w:val="23"/>
        </w:rPr>
        <w:t xml:space="preserve"> осіб.</w:t>
      </w:r>
      <w:r w:rsidRPr="00C23AC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8453F" w:rsidRPr="004A6359" w:rsidRDefault="00B8453F" w:rsidP="00153A50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26CF7">
        <w:rPr>
          <w:rFonts w:ascii="Times New Roman" w:hAnsi="Times New Roman" w:cs="Times New Roman"/>
          <w:color w:val="auto"/>
          <w:sz w:val="23"/>
          <w:szCs w:val="23"/>
        </w:rPr>
        <w:t>1.4. На Конку</w:t>
      </w:r>
      <w:r w:rsidR="00963331" w:rsidRPr="00926CF7">
        <w:rPr>
          <w:rFonts w:ascii="Times New Roman" w:hAnsi="Times New Roman" w:cs="Times New Roman"/>
          <w:color w:val="auto"/>
          <w:sz w:val="23"/>
          <w:szCs w:val="23"/>
        </w:rPr>
        <w:t xml:space="preserve">рс подаються проекти </w:t>
      </w:r>
      <w:r w:rsidR="00963331" w:rsidRPr="004A6359">
        <w:rPr>
          <w:rFonts w:ascii="Times New Roman" w:hAnsi="Times New Roman" w:cs="Times New Roman"/>
          <w:color w:val="auto"/>
          <w:sz w:val="23"/>
          <w:szCs w:val="23"/>
        </w:rPr>
        <w:t>студентських ініціатив</w:t>
      </w:r>
      <w:r w:rsidRPr="004A6359">
        <w:rPr>
          <w:rFonts w:ascii="Times New Roman" w:hAnsi="Times New Roman" w:cs="Times New Roman"/>
          <w:color w:val="auto"/>
          <w:sz w:val="23"/>
          <w:szCs w:val="23"/>
        </w:rPr>
        <w:t xml:space="preserve">, які є пошуковими за своїм характером, мають прикладне значення, можуть бути впроваджені у </w:t>
      </w:r>
      <w:r w:rsidR="00963331" w:rsidRPr="004A6359">
        <w:rPr>
          <w:rFonts w:ascii="Times New Roman" w:hAnsi="Times New Roman" w:cs="Times New Roman"/>
          <w:color w:val="auto"/>
          <w:sz w:val="23"/>
          <w:szCs w:val="23"/>
        </w:rPr>
        <w:t>реальне життя, мають значення для місцевої громади</w:t>
      </w:r>
      <w:r w:rsidR="00F24134" w:rsidRPr="004A6359">
        <w:rPr>
          <w:rFonts w:ascii="Times New Roman" w:hAnsi="Times New Roman" w:cs="Times New Roman"/>
          <w:color w:val="auto"/>
          <w:sz w:val="23"/>
          <w:szCs w:val="23"/>
        </w:rPr>
        <w:t>, і</w:t>
      </w:r>
      <w:r w:rsidRPr="004A6359">
        <w:rPr>
          <w:rFonts w:ascii="Times New Roman" w:hAnsi="Times New Roman" w:cs="Times New Roman"/>
          <w:color w:val="auto"/>
          <w:sz w:val="23"/>
          <w:szCs w:val="23"/>
        </w:rPr>
        <w:t xml:space="preserve"> відповідають тематиці </w:t>
      </w:r>
      <w:r w:rsidR="00963331" w:rsidRPr="004A6359">
        <w:rPr>
          <w:rFonts w:ascii="Times New Roman" w:hAnsi="Times New Roman" w:cs="Times New Roman"/>
          <w:color w:val="auto"/>
          <w:sz w:val="23"/>
          <w:szCs w:val="23"/>
        </w:rPr>
        <w:t xml:space="preserve">та вимогам </w:t>
      </w:r>
      <w:r w:rsidRPr="004A6359">
        <w:rPr>
          <w:rFonts w:ascii="Times New Roman" w:hAnsi="Times New Roman" w:cs="Times New Roman"/>
          <w:color w:val="auto"/>
          <w:sz w:val="23"/>
          <w:szCs w:val="23"/>
        </w:rPr>
        <w:t>Конкурсу.</w:t>
      </w:r>
    </w:p>
    <w:p w:rsidR="00D45D95" w:rsidRDefault="00D45D95" w:rsidP="00D45D9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23AC9">
        <w:rPr>
          <w:rFonts w:ascii="Times New Roman" w:hAnsi="Times New Roman" w:cs="Times New Roman"/>
          <w:sz w:val="23"/>
          <w:szCs w:val="23"/>
        </w:rPr>
        <w:t>1.</w:t>
      </w:r>
      <w:r w:rsidR="00C23AC9">
        <w:rPr>
          <w:rFonts w:ascii="Times New Roman" w:hAnsi="Times New Roman" w:cs="Times New Roman"/>
          <w:sz w:val="23"/>
          <w:szCs w:val="23"/>
        </w:rPr>
        <w:t>5</w:t>
      </w:r>
      <w:r w:rsidRPr="00C23AC9">
        <w:rPr>
          <w:rFonts w:ascii="Times New Roman" w:hAnsi="Times New Roman" w:cs="Times New Roman"/>
          <w:sz w:val="23"/>
          <w:szCs w:val="23"/>
        </w:rPr>
        <w:t>. Тематика конкурсу змінюється щорічно та визначається на зборах коорд</w:t>
      </w:r>
      <w:r w:rsidR="007D245D">
        <w:rPr>
          <w:rFonts w:ascii="Times New Roman" w:hAnsi="Times New Roman" w:cs="Times New Roman"/>
          <w:sz w:val="23"/>
          <w:szCs w:val="23"/>
        </w:rPr>
        <w:t xml:space="preserve">инаторів ВНЗ – партнерів </w:t>
      </w:r>
      <w:r w:rsidR="00BB5B20" w:rsidRPr="00BB5B20">
        <w:rPr>
          <w:rFonts w:ascii="Times New Roman" w:hAnsi="Times New Roman" w:cs="Times New Roman"/>
          <w:sz w:val="23"/>
          <w:szCs w:val="23"/>
        </w:rPr>
        <w:t xml:space="preserve">ЄС/ПРООН </w:t>
      </w:r>
      <w:r w:rsidRPr="00C23AC9">
        <w:rPr>
          <w:rFonts w:ascii="Times New Roman" w:hAnsi="Times New Roman" w:cs="Times New Roman"/>
          <w:sz w:val="23"/>
          <w:szCs w:val="23"/>
        </w:rPr>
        <w:t>«Місцевий розвиток, орієнтований на громаду»</w:t>
      </w:r>
      <w:r w:rsidR="00C23AC9">
        <w:rPr>
          <w:rFonts w:ascii="Times New Roman" w:hAnsi="Times New Roman" w:cs="Times New Roman"/>
          <w:sz w:val="23"/>
          <w:szCs w:val="23"/>
        </w:rPr>
        <w:t>.</w:t>
      </w:r>
    </w:p>
    <w:p w:rsidR="0044571C" w:rsidRPr="004A6359" w:rsidRDefault="00B8453F" w:rsidP="00F2413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A6359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C23AC9">
        <w:rPr>
          <w:rFonts w:ascii="Times New Roman" w:hAnsi="Times New Roman" w:cs="Times New Roman"/>
          <w:color w:val="auto"/>
          <w:sz w:val="23"/>
          <w:szCs w:val="23"/>
        </w:rPr>
        <w:t>.6</w:t>
      </w:r>
      <w:r w:rsidRPr="004A6359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44571C" w:rsidRPr="004A6359">
        <w:rPr>
          <w:rFonts w:ascii="Times New Roman" w:hAnsi="Times New Roman" w:cs="Times New Roman"/>
          <w:color w:val="auto"/>
          <w:sz w:val="23"/>
          <w:szCs w:val="23"/>
        </w:rPr>
        <w:t xml:space="preserve">Під час проведення Конкурсу обробка персональних даних здійснюється відповідно до вимог Закону України «Про захист персональних даних». </w:t>
      </w:r>
    </w:p>
    <w:p w:rsidR="006C003D" w:rsidRPr="004A6359" w:rsidRDefault="006C003D" w:rsidP="006C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3D" w:rsidRPr="004A6359" w:rsidRDefault="006C003D" w:rsidP="006C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359">
        <w:rPr>
          <w:rFonts w:ascii="Times New Roman" w:hAnsi="Times New Roman" w:cs="Times New Roman"/>
          <w:b/>
          <w:bCs/>
          <w:sz w:val="28"/>
          <w:szCs w:val="28"/>
        </w:rPr>
        <w:t>ІІ. Керівництво Конкурсом</w:t>
      </w:r>
    </w:p>
    <w:p w:rsidR="006C003D" w:rsidRPr="004A6359" w:rsidRDefault="006C003D" w:rsidP="0015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6359">
        <w:rPr>
          <w:rFonts w:ascii="Times New Roman" w:hAnsi="Times New Roman" w:cs="Times New Roman"/>
          <w:sz w:val="23"/>
          <w:szCs w:val="23"/>
        </w:rPr>
        <w:t xml:space="preserve">2.1. </w:t>
      </w:r>
      <w:r w:rsidR="007A7E48" w:rsidRPr="004A6359">
        <w:rPr>
          <w:rFonts w:ascii="Times New Roman" w:hAnsi="Times New Roman" w:cs="Times New Roman"/>
          <w:sz w:val="23"/>
          <w:szCs w:val="23"/>
        </w:rPr>
        <w:t>Організатором</w:t>
      </w:r>
      <w:r w:rsidRPr="004A6359">
        <w:rPr>
          <w:rFonts w:ascii="Times New Roman" w:hAnsi="Times New Roman" w:cs="Times New Roman"/>
          <w:sz w:val="23"/>
          <w:szCs w:val="23"/>
        </w:rPr>
        <w:t xml:space="preserve"> Конкурсу є </w:t>
      </w:r>
      <w:r w:rsidR="00BB5B20" w:rsidRPr="00BB5B20">
        <w:rPr>
          <w:rFonts w:ascii="Times New Roman" w:hAnsi="Times New Roman" w:cs="Times New Roman"/>
          <w:sz w:val="23"/>
          <w:szCs w:val="23"/>
        </w:rPr>
        <w:t xml:space="preserve">ЄС/ПРООН </w:t>
      </w:r>
      <w:r w:rsidRPr="004A6359">
        <w:rPr>
          <w:rFonts w:ascii="Times New Roman" w:hAnsi="Times New Roman" w:cs="Times New Roman"/>
          <w:sz w:val="23"/>
          <w:szCs w:val="23"/>
        </w:rPr>
        <w:t>«Місцевий розвиток</w:t>
      </w:r>
      <w:r w:rsidR="00153A50" w:rsidRPr="004A6359">
        <w:rPr>
          <w:rFonts w:ascii="Times New Roman" w:hAnsi="Times New Roman" w:cs="Times New Roman"/>
          <w:sz w:val="23"/>
          <w:szCs w:val="23"/>
        </w:rPr>
        <w:t>,</w:t>
      </w:r>
      <w:r w:rsidRPr="004A6359">
        <w:rPr>
          <w:rFonts w:ascii="Times New Roman" w:hAnsi="Times New Roman" w:cs="Times New Roman"/>
          <w:sz w:val="23"/>
          <w:szCs w:val="23"/>
        </w:rPr>
        <w:t xml:space="preserve"> орієнтований на громаду»</w:t>
      </w:r>
      <w:r w:rsidR="007A39AE" w:rsidRPr="004A6359">
        <w:rPr>
          <w:rFonts w:ascii="Times New Roman" w:hAnsi="Times New Roman" w:cs="Times New Roman"/>
          <w:sz w:val="23"/>
          <w:szCs w:val="23"/>
        </w:rPr>
        <w:t>, який здійснює загальне керівництво Конкурсом, визначає обсяги фінансування найкращих проектів та здійснює фінансування найкращих проектів за рахунок коштів, передбачених на підтримку студентських наукових проектів.</w:t>
      </w:r>
    </w:p>
    <w:p w:rsidR="00471413" w:rsidRPr="004A6359" w:rsidRDefault="006C003D" w:rsidP="0015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6359">
        <w:rPr>
          <w:rFonts w:ascii="Times New Roman" w:hAnsi="Times New Roman" w:cs="Times New Roman"/>
          <w:sz w:val="23"/>
          <w:szCs w:val="23"/>
        </w:rPr>
        <w:t xml:space="preserve">2.2. </w:t>
      </w:r>
      <w:r w:rsidR="00BB5B20" w:rsidRPr="00BB5B20">
        <w:rPr>
          <w:rFonts w:ascii="Times New Roman" w:hAnsi="Times New Roman" w:cs="Times New Roman"/>
          <w:sz w:val="23"/>
          <w:szCs w:val="23"/>
        </w:rPr>
        <w:t xml:space="preserve">ЄС/ПРООН </w:t>
      </w:r>
      <w:r w:rsidR="00471413" w:rsidRPr="004A6359">
        <w:rPr>
          <w:rFonts w:ascii="Times New Roman" w:hAnsi="Times New Roman" w:cs="Times New Roman"/>
          <w:sz w:val="23"/>
          <w:szCs w:val="23"/>
        </w:rPr>
        <w:t>«Місцевий розвиток, орієнтований на громаду» визначає склад конкурсної комісії.</w:t>
      </w:r>
    </w:p>
    <w:p w:rsidR="006C003D" w:rsidRPr="004A6359" w:rsidRDefault="00E54D2F" w:rsidP="00D50E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A6359">
        <w:rPr>
          <w:rFonts w:ascii="Times New Roman" w:hAnsi="Times New Roman" w:cs="Times New Roman"/>
          <w:sz w:val="23"/>
          <w:szCs w:val="23"/>
        </w:rPr>
        <w:t>2.3. Конкурсна комісія</w:t>
      </w:r>
      <w:r w:rsidR="006C003D" w:rsidRPr="004A6359">
        <w:rPr>
          <w:rFonts w:ascii="Times New Roman" w:hAnsi="Times New Roman" w:cs="Times New Roman"/>
          <w:sz w:val="23"/>
          <w:szCs w:val="23"/>
        </w:rPr>
        <w:t xml:space="preserve"> оцінює </w:t>
      </w:r>
      <w:r w:rsidR="00471413" w:rsidRPr="004A6359">
        <w:rPr>
          <w:rFonts w:ascii="Times New Roman" w:hAnsi="Times New Roman" w:cs="Times New Roman"/>
          <w:sz w:val="23"/>
          <w:szCs w:val="23"/>
        </w:rPr>
        <w:t xml:space="preserve">проекти, подані на </w:t>
      </w:r>
      <w:r w:rsidR="006C003D" w:rsidRPr="004A6359">
        <w:rPr>
          <w:rFonts w:ascii="Times New Roman" w:hAnsi="Times New Roman" w:cs="Times New Roman"/>
          <w:sz w:val="23"/>
          <w:szCs w:val="23"/>
        </w:rPr>
        <w:t>Конкурс.</w:t>
      </w:r>
    </w:p>
    <w:p w:rsidR="006C003D" w:rsidRPr="004A6359" w:rsidRDefault="006C003D" w:rsidP="006C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3D" w:rsidRPr="004A6359" w:rsidRDefault="006C003D" w:rsidP="006C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359">
        <w:rPr>
          <w:rFonts w:ascii="Times New Roman" w:hAnsi="Times New Roman" w:cs="Times New Roman"/>
          <w:b/>
          <w:bCs/>
          <w:sz w:val="28"/>
          <w:szCs w:val="28"/>
        </w:rPr>
        <w:t xml:space="preserve">III. Порядок проведення Конкурсу та розгляду </w:t>
      </w:r>
      <w:r w:rsidR="008C1A84" w:rsidRPr="004A6359">
        <w:rPr>
          <w:rFonts w:ascii="Times New Roman" w:hAnsi="Times New Roman" w:cs="Times New Roman"/>
          <w:b/>
          <w:bCs/>
          <w:sz w:val="28"/>
          <w:szCs w:val="28"/>
        </w:rPr>
        <w:t>проектів</w:t>
      </w:r>
    </w:p>
    <w:p w:rsidR="006C003D" w:rsidRPr="00C23AC9" w:rsidRDefault="006C003D" w:rsidP="0015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3AC9">
        <w:rPr>
          <w:rFonts w:ascii="Times New Roman" w:hAnsi="Times New Roman" w:cs="Times New Roman"/>
          <w:sz w:val="23"/>
          <w:szCs w:val="23"/>
        </w:rPr>
        <w:t xml:space="preserve">3.1. </w:t>
      </w:r>
      <w:r w:rsidR="00D45D95" w:rsidRPr="00C23AC9">
        <w:rPr>
          <w:rFonts w:ascii="Times New Roman" w:hAnsi="Times New Roman" w:cs="Times New Roman"/>
          <w:sz w:val="23"/>
          <w:szCs w:val="23"/>
        </w:rPr>
        <w:t xml:space="preserve">Організатор </w:t>
      </w:r>
      <w:r w:rsidR="00FB140E" w:rsidRPr="00C23AC9">
        <w:rPr>
          <w:rFonts w:ascii="Times New Roman" w:hAnsi="Times New Roman" w:cs="Times New Roman"/>
          <w:sz w:val="23"/>
          <w:szCs w:val="23"/>
        </w:rPr>
        <w:t>щорічно оголошує умови конкурсу шляхом публікації їх на офіційном</w:t>
      </w:r>
      <w:r w:rsidR="00C23AC9" w:rsidRPr="00C23AC9">
        <w:rPr>
          <w:rFonts w:ascii="Times New Roman" w:hAnsi="Times New Roman" w:cs="Times New Roman"/>
          <w:sz w:val="23"/>
          <w:szCs w:val="23"/>
        </w:rPr>
        <w:t>у сайті та прямою розсилкою на в</w:t>
      </w:r>
      <w:r w:rsidR="00FB140E" w:rsidRPr="00C23AC9">
        <w:rPr>
          <w:rFonts w:ascii="Times New Roman" w:hAnsi="Times New Roman" w:cs="Times New Roman"/>
          <w:sz w:val="23"/>
          <w:szCs w:val="23"/>
        </w:rPr>
        <w:t>ищі навчальні заклади-партнери</w:t>
      </w:r>
      <w:r w:rsidR="00C23AC9" w:rsidRPr="00C23AC9">
        <w:rPr>
          <w:rFonts w:ascii="Times New Roman" w:hAnsi="Times New Roman" w:cs="Times New Roman"/>
          <w:sz w:val="23"/>
          <w:szCs w:val="23"/>
        </w:rPr>
        <w:t xml:space="preserve"> </w:t>
      </w:r>
      <w:r w:rsidR="00BB5B20" w:rsidRPr="00BB5B20">
        <w:rPr>
          <w:rFonts w:ascii="Times New Roman" w:hAnsi="Times New Roman" w:cs="Times New Roman"/>
          <w:sz w:val="23"/>
          <w:szCs w:val="23"/>
        </w:rPr>
        <w:t xml:space="preserve">ЄС/ПРООН </w:t>
      </w:r>
      <w:r w:rsidR="00C23AC9" w:rsidRPr="00C23AC9">
        <w:rPr>
          <w:rFonts w:ascii="Times New Roman" w:hAnsi="Times New Roman" w:cs="Times New Roman"/>
          <w:sz w:val="23"/>
          <w:szCs w:val="23"/>
        </w:rPr>
        <w:t>«Місцевий розвиток, орієнтований на громаду»</w:t>
      </w:r>
      <w:r w:rsidR="00FB140E" w:rsidRPr="00C23AC9">
        <w:rPr>
          <w:rFonts w:ascii="Times New Roman" w:hAnsi="Times New Roman" w:cs="Times New Roman"/>
          <w:sz w:val="23"/>
          <w:szCs w:val="23"/>
        </w:rPr>
        <w:t>.</w:t>
      </w:r>
    </w:p>
    <w:p w:rsidR="00FB140E" w:rsidRPr="00C23AC9" w:rsidRDefault="00FB140E" w:rsidP="00FB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3AC9">
        <w:rPr>
          <w:rFonts w:ascii="Times New Roman" w:hAnsi="Times New Roman" w:cs="Times New Roman"/>
          <w:sz w:val="23"/>
          <w:szCs w:val="23"/>
        </w:rPr>
        <w:t>3.2. Впродовж місяця після оголошення конкурсу учасники надсилають свої проекти на адресу організаційного комітету</w:t>
      </w:r>
      <w:r w:rsidR="00BB5B20">
        <w:rPr>
          <w:rFonts w:ascii="Times New Roman" w:hAnsi="Times New Roman" w:cs="Times New Roman"/>
          <w:sz w:val="23"/>
          <w:szCs w:val="23"/>
        </w:rPr>
        <w:t xml:space="preserve"> - </w:t>
      </w:r>
      <w:r w:rsidR="00BB5B20" w:rsidRPr="00BB5B20">
        <w:rPr>
          <w:rFonts w:ascii="Times New Roman" w:hAnsi="Times New Roman" w:cs="Times New Roman"/>
          <w:sz w:val="23"/>
          <w:szCs w:val="23"/>
          <w:lang w:val="ru-RU"/>
        </w:rPr>
        <w:t xml:space="preserve">- </w:t>
      </w:r>
      <w:hyperlink r:id="rId6" w:history="1"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contest</w:t>
        </w:r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</w:rPr>
          <w:t>.</w:t>
        </w:r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cba</w:t>
        </w:r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</w:rPr>
          <w:t>@</w:t>
        </w:r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gmail</w:t>
        </w:r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</w:rPr>
          <w:t>.</w:t>
        </w:r>
        <w:r w:rsidR="00BB5B20" w:rsidRPr="00BB5B20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Pr="00C23AC9">
        <w:rPr>
          <w:rFonts w:ascii="Times New Roman" w:hAnsi="Times New Roman" w:cs="Times New Roman"/>
          <w:sz w:val="23"/>
          <w:szCs w:val="23"/>
        </w:rPr>
        <w:t xml:space="preserve">. </w:t>
      </w:r>
      <w:r w:rsidR="00BB5B20">
        <w:rPr>
          <w:rFonts w:ascii="Times New Roman" w:hAnsi="Times New Roman" w:cs="Times New Roman"/>
          <w:sz w:val="23"/>
          <w:szCs w:val="23"/>
        </w:rPr>
        <w:t>Останній день подання проектів 10</w:t>
      </w:r>
      <w:r w:rsidRPr="00C23AC9">
        <w:rPr>
          <w:rFonts w:ascii="Times New Roman" w:hAnsi="Times New Roman" w:cs="Times New Roman"/>
          <w:sz w:val="23"/>
          <w:szCs w:val="23"/>
        </w:rPr>
        <w:t xml:space="preserve"> травня. Роботи, що надійшли пізніше встановленого терміну до розгляду не приймаються. </w:t>
      </w:r>
    </w:p>
    <w:p w:rsidR="00ED2888" w:rsidRPr="00FB140E" w:rsidRDefault="008C1A84" w:rsidP="00FB140E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FB140E">
        <w:rPr>
          <w:rFonts w:ascii="Times New Roman" w:eastAsia="Times New Roman" w:hAnsi="Times New Roman" w:cs="Times New Roman"/>
          <w:color w:val="auto"/>
          <w:lang w:eastAsia="uk-UA"/>
        </w:rPr>
        <w:t>2.</w:t>
      </w:r>
      <w:r w:rsidR="00EF44E1" w:rsidRPr="00FB140E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="00261C8F" w:rsidRPr="00FB140E">
        <w:rPr>
          <w:rFonts w:ascii="Times New Roman" w:eastAsia="Times New Roman" w:hAnsi="Times New Roman" w:cs="Times New Roman"/>
          <w:color w:val="auto"/>
          <w:lang w:eastAsia="uk-UA"/>
        </w:rPr>
        <w:t>Конкурсна к</w:t>
      </w:r>
      <w:r w:rsidR="00ED2888" w:rsidRPr="00FB140E">
        <w:rPr>
          <w:rFonts w:ascii="Times New Roman" w:eastAsia="Times New Roman" w:hAnsi="Times New Roman" w:cs="Times New Roman"/>
          <w:color w:val="auto"/>
          <w:lang w:eastAsia="uk-UA"/>
        </w:rPr>
        <w:t>омісія відбирає кращі студентські проекти, які відповідають вимогам Конкурсу</w:t>
      </w:r>
      <w:r w:rsidR="00A1443F" w:rsidRPr="00FB140E">
        <w:rPr>
          <w:rFonts w:ascii="Times New Roman" w:eastAsia="Times New Roman" w:hAnsi="Times New Roman" w:cs="Times New Roman"/>
          <w:color w:val="auto"/>
          <w:lang w:eastAsia="uk-UA"/>
        </w:rPr>
        <w:t>,</w:t>
      </w:r>
      <w:r w:rsidR="00ED2888" w:rsidRPr="00FB140E">
        <w:rPr>
          <w:rFonts w:ascii="Times New Roman" w:eastAsia="Times New Roman" w:hAnsi="Times New Roman" w:cs="Times New Roman"/>
          <w:color w:val="auto"/>
          <w:lang w:eastAsia="uk-UA"/>
        </w:rPr>
        <w:t xml:space="preserve"> та організовує їхній розгляд.</w:t>
      </w:r>
    </w:p>
    <w:p w:rsidR="00EF44E1" w:rsidRPr="004A6359" w:rsidRDefault="00ED2888" w:rsidP="00471413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4A6359">
        <w:rPr>
          <w:rFonts w:ascii="Times New Roman" w:eastAsia="Times New Roman" w:hAnsi="Times New Roman" w:cs="Times New Roman"/>
          <w:color w:val="auto"/>
          <w:lang w:eastAsia="uk-UA"/>
        </w:rPr>
        <w:t>3.</w:t>
      </w:r>
      <w:r w:rsidR="002F3C40" w:rsidRPr="004A6359">
        <w:rPr>
          <w:rFonts w:ascii="Times New Roman" w:eastAsia="Times New Roman" w:hAnsi="Times New Roman" w:cs="Times New Roman"/>
          <w:color w:val="auto"/>
          <w:lang w:eastAsia="uk-UA"/>
        </w:rPr>
        <w:t>3</w:t>
      </w:r>
      <w:r w:rsidRPr="004A6359">
        <w:rPr>
          <w:rFonts w:ascii="Times New Roman" w:eastAsia="Times New Roman" w:hAnsi="Times New Roman" w:cs="Times New Roman"/>
          <w:color w:val="auto"/>
          <w:lang w:eastAsia="uk-UA"/>
        </w:rPr>
        <w:t xml:space="preserve">. </w:t>
      </w:r>
      <w:r w:rsidR="00EF44E1" w:rsidRPr="004A6359">
        <w:rPr>
          <w:rFonts w:ascii="Times New Roman" w:eastAsia="Times New Roman" w:hAnsi="Times New Roman" w:cs="Times New Roman"/>
          <w:color w:val="auto"/>
          <w:lang w:eastAsia="uk-UA"/>
        </w:rPr>
        <w:t>Якщо проект подано з порушенням вимог цього Положення, конкурсна комісія має право проект не розглядати / до участі в Конкурсі не допускати.</w:t>
      </w:r>
    </w:p>
    <w:p w:rsidR="002A233F" w:rsidRDefault="00ED2888" w:rsidP="00ED2888">
      <w:pPr>
        <w:pStyle w:val="a3"/>
        <w:jc w:val="both"/>
        <w:rPr>
          <w:sz w:val="23"/>
          <w:szCs w:val="23"/>
        </w:rPr>
      </w:pPr>
      <w:r w:rsidRPr="004A6359">
        <w:t>3.</w:t>
      </w:r>
      <w:r w:rsidR="002F3C40" w:rsidRPr="004A6359">
        <w:t>4</w:t>
      </w:r>
      <w:r w:rsidRPr="004A6359">
        <w:t xml:space="preserve">. </w:t>
      </w:r>
      <w:r w:rsidR="008C1A84" w:rsidRPr="004A6359">
        <w:t xml:space="preserve">Кожен проект студентських ініціатив повинен мати координатора – </w:t>
      </w:r>
      <w:r w:rsidR="002A233F" w:rsidRPr="004A6359">
        <w:t xml:space="preserve">викладача з </w:t>
      </w:r>
      <w:r w:rsidR="008C1A84" w:rsidRPr="004A6359">
        <w:t xml:space="preserve"> Мережі </w:t>
      </w:r>
      <w:proofErr w:type="spellStart"/>
      <w:r w:rsidR="008C1A84" w:rsidRPr="004A6359">
        <w:t>ВНЗ-партнерів</w:t>
      </w:r>
      <w:proofErr w:type="spellEnd"/>
      <w:r w:rsidR="008C1A84" w:rsidRPr="004A6359">
        <w:t xml:space="preserve"> </w:t>
      </w:r>
      <w:r w:rsidR="00BB5B20" w:rsidRPr="00BB5B20">
        <w:t xml:space="preserve">ЄС/ПРООН </w:t>
      </w:r>
      <w:r w:rsidR="002A233F" w:rsidRPr="004A6359">
        <w:rPr>
          <w:sz w:val="23"/>
          <w:szCs w:val="23"/>
        </w:rPr>
        <w:t xml:space="preserve">«Місцевий розвиток, орієнтований на громаду», який візує заявку, </w:t>
      </w:r>
      <w:r w:rsidR="002A233F" w:rsidRPr="004A6359">
        <w:rPr>
          <w:sz w:val="23"/>
          <w:szCs w:val="23"/>
        </w:rPr>
        <w:lastRenderedPageBreak/>
        <w:t>подану для участі у Конкурсі, і слідкує за впровадженням студентської ініціативи в життя, за умови перемоги в Конкурсі та отримання коштів на реалізацію проекту.</w:t>
      </w:r>
    </w:p>
    <w:p w:rsidR="00F26925" w:rsidRPr="00F26925" w:rsidRDefault="00F26925" w:rsidP="00F26925">
      <w:pPr>
        <w:pStyle w:val="Default"/>
        <w:jc w:val="both"/>
        <w:rPr>
          <w:rFonts w:ascii="Times New Roman" w:hAnsi="Times New Roman" w:cs="Times New Roman"/>
          <w:color w:val="auto"/>
          <w:lang w:eastAsia="uk-UA"/>
        </w:rPr>
      </w:pPr>
      <w:r w:rsidRPr="00F26925">
        <w:rPr>
          <w:rFonts w:ascii="Times New Roman" w:hAnsi="Times New Roman" w:cs="Times New Roman"/>
          <w:color w:val="auto"/>
          <w:lang w:eastAsia="uk-UA"/>
        </w:rPr>
        <w:t xml:space="preserve">3.5. </w:t>
      </w:r>
      <w:r w:rsidRPr="00F26925">
        <w:rPr>
          <w:rFonts w:ascii="Times New Roman" w:hAnsi="Times New Roman" w:cs="Times New Roman"/>
          <w:color w:val="auto"/>
          <w:shd w:val="clear" w:color="auto" w:fill="FFFFFF"/>
        </w:rPr>
        <w:t xml:space="preserve">Авторські права на студентські роботи, направлені на Конкурс, переходять до організаторів конкурсу (можливе подальше їх розміщення в друкованих виданнях та на веб-сайті </w:t>
      </w:r>
      <w:r w:rsidR="00BB5B20" w:rsidRPr="00BB5B20">
        <w:rPr>
          <w:rFonts w:ascii="Times New Roman" w:hAnsi="Times New Roman" w:cs="Times New Roman"/>
          <w:color w:val="auto"/>
          <w:shd w:val="clear" w:color="auto" w:fill="FFFFFF"/>
        </w:rPr>
        <w:t xml:space="preserve">ЄС/ПРООН </w:t>
      </w:r>
      <w:r w:rsidRPr="00F26925">
        <w:rPr>
          <w:rFonts w:ascii="Times New Roman" w:hAnsi="Times New Roman" w:cs="Times New Roman"/>
          <w:color w:val="auto"/>
          <w:shd w:val="clear" w:color="auto" w:fill="FFFFFF"/>
        </w:rPr>
        <w:t xml:space="preserve">«Місцевий розвиток, орієнтований на громаду»). </w:t>
      </w:r>
    </w:p>
    <w:p w:rsidR="002A233F" w:rsidRPr="004A6359" w:rsidRDefault="002A233F" w:rsidP="00ED2888">
      <w:pPr>
        <w:pStyle w:val="a3"/>
        <w:jc w:val="both"/>
        <w:rPr>
          <w:sz w:val="23"/>
          <w:szCs w:val="23"/>
        </w:rPr>
      </w:pPr>
    </w:p>
    <w:p w:rsidR="008C1A84" w:rsidRPr="004A6359" w:rsidRDefault="008C1A84" w:rsidP="008C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359">
        <w:rPr>
          <w:rFonts w:ascii="Times New Roman" w:hAnsi="Times New Roman" w:cs="Times New Roman"/>
          <w:b/>
          <w:bCs/>
          <w:sz w:val="28"/>
          <w:szCs w:val="28"/>
        </w:rPr>
        <w:t>ІV. Вимоги до робіт</w:t>
      </w:r>
    </w:p>
    <w:p w:rsidR="008C1A84" w:rsidRPr="004A6359" w:rsidRDefault="008C1A84" w:rsidP="00950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6359">
        <w:rPr>
          <w:rFonts w:ascii="Times New Roman" w:hAnsi="Times New Roman" w:cs="Times New Roman"/>
          <w:sz w:val="23"/>
          <w:szCs w:val="23"/>
        </w:rPr>
        <w:t>4.1. На Конкурс подається самостійно підготовлена робота</w:t>
      </w:r>
      <w:r w:rsidR="002F3C40" w:rsidRPr="004A6359">
        <w:rPr>
          <w:rFonts w:ascii="Times New Roman" w:hAnsi="Times New Roman" w:cs="Times New Roman"/>
          <w:sz w:val="23"/>
          <w:szCs w:val="23"/>
        </w:rPr>
        <w:t>, що являє собою проект студентської ініціативи.</w:t>
      </w:r>
      <w:r w:rsidRPr="004A635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E6B01" w:rsidRPr="00EE6B01" w:rsidRDefault="00B93B05" w:rsidP="00EE6B01">
      <w:pPr>
        <w:pStyle w:val="a3"/>
        <w:jc w:val="both"/>
      </w:pPr>
      <w:r w:rsidRPr="004A6359">
        <w:t xml:space="preserve">4.2. </w:t>
      </w:r>
      <w:r w:rsidR="002F3C40" w:rsidRPr="004A6359">
        <w:t>На Конкурс подаються проекти, оформлені за встановленою формою (Додаток 1).</w:t>
      </w:r>
    </w:p>
    <w:p w:rsidR="00EE6B01" w:rsidRPr="00EE6B01" w:rsidRDefault="008C1A84" w:rsidP="00EE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6359">
        <w:rPr>
          <w:rFonts w:ascii="Times New Roman" w:hAnsi="Times New Roman" w:cs="Times New Roman"/>
          <w:sz w:val="23"/>
          <w:szCs w:val="23"/>
        </w:rPr>
        <w:t>4.</w:t>
      </w:r>
      <w:r w:rsidRPr="00EE6B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EE6B01" w:rsidRPr="00EE6B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необх</w:t>
      </w:r>
      <w:r w:rsidR="00EE6B01">
        <w:rPr>
          <w:rFonts w:ascii="Times New Roman" w:eastAsia="Times New Roman" w:hAnsi="Times New Roman" w:cs="Times New Roman"/>
          <w:sz w:val="24"/>
          <w:szCs w:val="24"/>
          <w:lang w:eastAsia="uk-UA"/>
        </w:rPr>
        <w:t>ідності</w:t>
      </w:r>
      <w:r w:rsidR="00EE6B01" w:rsidRPr="00EE6B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конкурсна комісія може </w:t>
      </w:r>
      <w:r w:rsidR="00EE6B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запросити додаткову інформацію щодо поданого проекту.</w:t>
      </w:r>
    </w:p>
    <w:p w:rsidR="008C1A84" w:rsidRPr="004A6359" w:rsidRDefault="00EE6B01" w:rsidP="008C1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4.4. </w:t>
      </w:r>
      <w:r w:rsidR="008C1A84" w:rsidRPr="004A6359">
        <w:rPr>
          <w:rFonts w:ascii="Times New Roman" w:hAnsi="Times New Roman" w:cs="Times New Roman"/>
          <w:sz w:val="23"/>
          <w:szCs w:val="23"/>
        </w:rPr>
        <w:t xml:space="preserve">Робота має бути представлена українською мовою. </w:t>
      </w:r>
    </w:p>
    <w:p w:rsidR="008C1A84" w:rsidRPr="004A6359" w:rsidRDefault="008C1A84" w:rsidP="008C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A84" w:rsidRPr="004A6359" w:rsidRDefault="008C1A84" w:rsidP="008C1A84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6359">
        <w:rPr>
          <w:rFonts w:ascii="Times New Roman" w:hAnsi="Times New Roman" w:cs="Times New Roman"/>
          <w:b/>
          <w:bCs/>
          <w:color w:val="auto"/>
          <w:sz w:val="28"/>
          <w:szCs w:val="28"/>
        </w:rPr>
        <w:t>V.</w:t>
      </w:r>
      <w:r w:rsidR="00950ED4" w:rsidRPr="004A63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A6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Критерії оцінки проектів</w:t>
      </w:r>
    </w:p>
    <w:p w:rsidR="008C1A84" w:rsidRPr="00926CF7" w:rsidRDefault="008C1A84" w:rsidP="006E0037">
      <w:pPr>
        <w:pStyle w:val="a3"/>
        <w:jc w:val="both"/>
      </w:pPr>
      <w:r w:rsidRPr="004A6359">
        <w:t>5.1.</w:t>
      </w:r>
      <w:r w:rsidR="005A7161" w:rsidRPr="004A6359">
        <w:t xml:space="preserve"> </w:t>
      </w:r>
      <w:r w:rsidRPr="004A6359">
        <w:t>Оцінювання проектів базується на</w:t>
      </w:r>
      <w:r w:rsidRPr="00926CF7">
        <w:t xml:space="preserve"> принципах відкритості й прозорості процедур з чітко визначеними критеріями оцінки поданих матеріалів.</w:t>
      </w:r>
    </w:p>
    <w:p w:rsidR="008C1A84" w:rsidRPr="00926CF7" w:rsidRDefault="008C1A84" w:rsidP="006E0037">
      <w:pPr>
        <w:pStyle w:val="a3"/>
        <w:jc w:val="both"/>
      </w:pPr>
      <w:r w:rsidRPr="00926CF7">
        <w:t>5.2.</w:t>
      </w:r>
      <w:r w:rsidR="005A7161" w:rsidRPr="00926CF7">
        <w:t xml:space="preserve"> </w:t>
      </w:r>
      <w:r w:rsidRPr="00926CF7">
        <w:t xml:space="preserve">Основними критеріями оцінювання проектів є: </w:t>
      </w:r>
    </w:p>
    <w:p w:rsidR="008C1A84" w:rsidRPr="00926CF7" w:rsidRDefault="008C1A84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 xml:space="preserve">актуальність </w:t>
      </w:r>
      <w:r w:rsidR="00412CB6">
        <w:rPr>
          <w:rFonts w:ascii="Times New Roman" w:eastAsia="Times New Roman" w:hAnsi="Times New Roman" w:cs="Times New Roman"/>
          <w:color w:val="auto"/>
          <w:lang w:eastAsia="uk-UA"/>
        </w:rPr>
        <w:t>та значущість ідеї</w:t>
      </w: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 xml:space="preserve"> для громади та можливість </w:t>
      </w:r>
      <w:r w:rsidR="00412CB6">
        <w:rPr>
          <w:rFonts w:ascii="Times New Roman" w:eastAsia="Times New Roman" w:hAnsi="Times New Roman" w:cs="Times New Roman"/>
          <w:color w:val="auto"/>
          <w:lang w:eastAsia="uk-UA"/>
        </w:rPr>
        <w:t xml:space="preserve">її </w:t>
      </w: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>реалізації;</w:t>
      </w:r>
    </w:p>
    <w:p w:rsidR="00B93B05" w:rsidRPr="00926CF7" w:rsidRDefault="00B93B05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>зрозумілість ідеї та чіткість етапів реалізації проекту;</w:t>
      </w:r>
    </w:p>
    <w:p w:rsidR="008C1A84" w:rsidRPr="00926CF7" w:rsidRDefault="008C1A84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 xml:space="preserve">готовність проекту до виконання; </w:t>
      </w:r>
    </w:p>
    <w:p w:rsidR="008C1A84" w:rsidRPr="00926CF7" w:rsidRDefault="008C1A84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 xml:space="preserve">перспективи розвитку проекту; </w:t>
      </w:r>
    </w:p>
    <w:p w:rsidR="00B93B05" w:rsidRPr="00926CF7" w:rsidRDefault="00B93B05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>можливість мультиплікації ідеї проекту;</w:t>
      </w:r>
    </w:p>
    <w:p w:rsidR="00B93B05" w:rsidRPr="00926CF7" w:rsidRDefault="00B93B05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>прозорість та адекватність бюджету проекту;</w:t>
      </w:r>
    </w:p>
    <w:p w:rsidR="008C1A84" w:rsidRDefault="008C1A84" w:rsidP="00153A50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>можливість альтернативного</w:t>
      </w:r>
      <w:r w:rsidR="00950ED4" w:rsidRPr="00926CF7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926CF7">
        <w:rPr>
          <w:rFonts w:ascii="Times New Roman" w:eastAsia="Times New Roman" w:hAnsi="Times New Roman" w:cs="Times New Roman"/>
          <w:color w:val="auto"/>
          <w:lang w:eastAsia="uk-UA"/>
        </w:rPr>
        <w:t xml:space="preserve">(додаткового) фінансування. </w:t>
      </w:r>
    </w:p>
    <w:p w:rsidR="00FD6B7F" w:rsidRPr="00FD6B7F" w:rsidRDefault="00FD6B7F" w:rsidP="00FD6B7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6B7F">
        <w:rPr>
          <w:rFonts w:ascii="Times New Roman" w:hAnsi="Times New Roman" w:cs="Times New Roman"/>
          <w:sz w:val="24"/>
          <w:szCs w:val="24"/>
          <w:lang w:eastAsia="uk-UA"/>
        </w:rPr>
        <w:t xml:space="preserve">5.3. </w:t>
      </w:r>
      <w:r w:rsidRPr="00FD6B7F">
        <w:rPr>
          <w:rFonts w:ascii="Times New Roman" w:hAnsi="Times New Roman" w:cs="Times New Roman"/>
          <w:sz w:val="24"/>
          <w:szCs w:val="24"/>
        </w:rPr>
        <w:t xml:space="preserve">За кожним критерієм виставляються бали від 1 до 5. Максимально можлива кількість балів – 35. </w:t>
      </w:r>
    </w:p>
    <w:p w:rsidR="008C1A84" w:rsidRPr="00926CF7" w:rsidRDefault="008C1A84" w:rsidP="0015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F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640401" w:rsidRPr="00926CF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26CF7">
        <w:rPr>
          <w:rFonts w:ascii="Times New Roman" w:hAnsi="Times New Roman" w:cs="Times New Roman"/>
          <w:b/>
          <w:bCs/>
          <w:sz w:val="28"/>
          <w:szCs w:val="28"/>
        </w:rPr>
        <w:t>. Відзначення переможців Конкурсу</w:t>
      </w:r>
    </w:p>
    <w:p w:rsidR="008C1A84" w:rsidRPr="00FD6B7F" w:rsidRDefault="00640401" w:rsidP="0015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CF7">
        <w:rPr>
          <w:rFonts w:ascii="Times New Roman" w:hAnsi="Times New Roman" w:cs="Times New Roman"/>
          <w:sz w:val="23"/>
          <w:szCs w:val="23"/>
        </w:rPr>
        <w:t>6</w:t>
      </w:r>
      <w:r w:rsidR="008C1A84" w:rsidRPr="00926CF7">
        <w:rPr>
          <w:rFonts w:ascii="Times New Roman" w:hAnsi="Times New Roman" w:cs="Times New Roman"/>
          <w:sz w:val="23"/>
          <w:szCs w:val="23"/>
        </w:rPr>
        <w:t xml:space="preserve">.1. Підсумки проведення Конкурсу та перелік переможців, </w:t>
      </w:r>
      <w:r w:rsidR="008C1A84" w:rsidRPr="00EA7C89">
        <w:rPr>
          <w:rFonts w:ascii="Times New Roman" w:hAnsi="Times New Roman" w:cs="Times New Roman"/>
          <w:sz w:val="23"/>
          <w:szCs w:val="23"/>
        </w:rPr>
        <w:t>відзначених дипломами І, ІІ, ІІІ ступенів, затве</w:t>
      </w:r>
      <w:r w:rsidR="00261C8F" w:rsidRPr="00EA7C89">
        <w:rPr>
          <w:rFonts w:ascii="Times New Roman" w:hAnsi="Times New Roman" w:cs="Times New Roman"/>
          <w:sz w:val="23"/>
          <w:szCs w:val="23"/>
        </w:rPr>
        <w:t xml:space="preserve">рджуються рішенням конкурсної </w:t>
      </w:r>
      <w:r w:rsidR="00261C8F" w:rsidRPr="00FD6B7F">
        <w:rPr>
          <w:rFonts w:ascii="Times New Roman" w:hAnsi="Times New Roman" w:cs="Times New Roman"/>
          <w:sz w:val="23"/>
          <w:szCs w:val="23"/>
        </w:rPr>
        <w:t>комісії</w:t>
      </w:r>
      <w:r w:rsidR="008C1A84" w:rsidRPr="00FD6B7F">
        <w:rPr>
          <w:rFonts w:ascii="Times New Roman" w:hAnsi="Times New Roman" w:cs="Times New Roman"/>
          <w:sz w:val="23"/>
          <w:szCs w:val="23"/>
        </w:rPr>
        <w:t xml:space="preserve"> </w:t>
      </w:r>
      <w:r w:rsidR="00BB5B20">
        <w:rPr>
          <w:rFonts w:ascii="Times New Roman" w:hAnsi="Times New Roman" w:cs="Times New Roman"/>
          <w:sz w:val="23"/>
          <w:szCs w:val="23"/>
        </w:rPr>
        <w:t>не пізніше 25</w:t>
      </w:r>
      <w:r w:rsidR="00FD6B7F" w:rsidRPr="00FD6B7F">
        <w:rPr>
          <w:rFonts w:ascii="Times New Roman" w:hAnsi="Times New Roman" w:cs="Times New Roman"/>
          <w:sz w:val="23"/>
          <w:szCs w:val="23"/>
        </w:rPr>
        <w:t xml:space="preserve"> травня 2016 р.</w:t>
      </w:r>
    </w:p>
    <w:p w:rsidR="001103D1" w:rsidRDefault="00640401" w:rsidP="00950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7C89">
        <w:rPr>
          <w:rFonts w:ascii="Times New Roman" w:hAnsi="Times New Roman" w:cs="Times New Roman"/>
          <w:sz w:val="23"/>
          <w:szCs w:val="23"/>
        </w:rPr>
        <w:t>6</w:t>
      </w:r>
      <w:r w:rsidR="008C1A84" w:rsidRPr="00EA7C89">
        <w:rPr>
          <w:rFonts w:ascii="Times New Roman" w:hAnsi="Times New Roman" w:cs="Times New Roman"/>
          <w:sz w:val="23"/>
          <w:szCs w:val="23"/>
        </w:rPr>
        <w:t xml:space="preserve">.2. </w:t>
      </w:r>
      <w:r w:rsidR="00950ED4" w:rsidRPr="00EA7C89">
        <w:rPr>
          <w:rFonts w:ascii="Times New Roman" w:hAnsi="Times New Roman" w:cs="Times New Roman"/>
          <w:sz w:val="23"/>
          <w:szCs w:val="23"/>
        </w:rPr>
        <w:t xml:space="preserve">Переможці Конкурсу </w:t>
      </w:r>
      <w:r w:rsidR="007D245D">
        <w:rPr>
          <w:rFonts w:ascii="Times New Roman" w:hAnsi="Times New Roman" w:cs="Times New Roman"/>
          <w:sz w:val="23"/>
          <w:szCs w:val="23"/>
        </w:rPr>
        <w:t xml:space="preserve">отримують </w:t>
      </w:r>
      <w:proofErr w:type="spellStart"/>
      <w:r w:rsidR="007D245D">
        <w:rPr>
          <w:rFonts w:ascii="Times New Roman" w:hAnsi="Times New Roman" w:cs="Times New Roman"/>
          <w:sz w:val="23"/>
          <w:szCs w:val="23"/>
        </w:rPr>
        <w:t>мікрогрант</w:t>
      </w:r>
      <w:proofErr w:type="spellEnd"/>
      <w:r w:rsidR="007D245D">
        <w:rPr>
          <w:rFonts w:ascii="Times New Roman" w:hAnsi="Times New Roman" w:cs="Times New Roman"/>
          <w:sz w:val="23"/>
          <w:szCs w:val="23"/>
        </w:rPr>
        <w:t xml:space="preserve"> на реалізацію проекту. Максимальний обсяг </w:t>
      </w:r>
      <w:proofErr w:type="spellStart"/>
      <w:r w:rsidR="007D245D">
        <w:rPr>
          <w:rFonts w:ascii="Times New Roman" w:hAnsi="Times New Roman" w:cs="Times New Roman"/>
          <w:sz w:val="23"/>
          <w:szCs w:val="23"/>
        </w:rPr>
        <w:t>мікрогранту</w:t>
      </w:r>
      <w:proofErr w:type="spellEnd"/>
      <w:r w:rsidR="007D245D">
        <w:rPr>
          <w:rFonts w:ascii="Times New Roman" w:hAnsi="Times New Roman" w:cs="Times New Roman"/>
          <w:sz w:val="23"/>
          <w:szCs w:val="23"/>
        </w:rPr>
        <w:t xml:space="preserve"> встановлюється </w:t>
      </w:r>
      <w:r w:rsidR="00BB5B20" w:rsidRPr="00BB5B20">
        <w:rPr>
          <w:rFonts w:ascii="Times New Roman" w:hAnsi="Times New Roman" w:cs="Times New Roman"/>
          <w:sz w:val="23"/>
          <w:szCs w:val="23"/>
        </w:rPr>
        <w:t xml:space="preserve">ЄС/ПРООН </w:t>
      </w:r>
      <w:r w:rsidR="007D245D">
        <w:rPr>
          <w:rFonts w:ascii="Times New Roman" w:hAnsi="Times New Roman" w:cs="Times New Roman"/>
          <w:sz w:val="23"/>
          <w:szCs w:val="23"/>
        </w:rPr>
        <w:t>«Місцевий розв</w:t>
      </w:r>
      <w:r w:rsidR="001103D1">
        <w:rPr>
          <w:rFonts w:ascii="Times New Roman" w:hAnsi="Times New Roman" w:cs="Times New Roman"/>
          <w:sz w:val="23"/>
          <w:szCs w:val="23"/>
        </w:rPr>
        <w:t>иток, орієнтований на громаду».</w:t>
      </w:r>
    </w:p>
    <w:p w:rsidR="008C1A84" w:rsidRPr="00926CF7" w:rsidRDefault="001103D1" w:rsidP="00950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8C1A84" w:rsidRPr="00926CF7">
        <w:rPr>
          <w:rFonts w:ascii="Times New Roman" w:hAnsi="Times New Roman" w:cs="Times New Roman"/>
          <w:sz w:val="23"/>
          <w:szCs w:val="23"/>
        </w:rPr>
        <w:t xml:space="preserve">.3. Всі учасники </w:t>
      </w:r>
      <w:r w:rsidR="004B650D" w:rsidRPr="00926CF7">
        <w:rPr>
          <w:rFonts w:ascii="Times New Roman" w:hAnsi="Times New Roman" w:cs="Times New Roman"/>
          <w:sz w:val="23"/>
          <w:szCs w:val="23"/>
        </w:rPr>
        <w:t xml:space="preserve">Конкурсу </w:t>
      </w:r>
      <w:r w:rsidR="008C1A84" w:rsidRPr="00926CF7">
        <w:rPr>
          <w:rFonts w:ascii="Times New Roman" w:hAnsi="Times New Roman" w:cs="Times New Roman"/>
          <w:sz w:val="23"/>
          <w:szCs w:val="23"/>
        </w:rPr>
        <w:t>отримують сертифікат</w:t>
      </w:r>
      <w:r w:rsidR="004B650D" w:rsidRPr="00926CF7">
        <w:rPr>
          <w:rFonts w:ascii="Times New Roman" w:hAnsi="Times New Roman" w:cs="Times New Roman"/>
          <w:sz w:val="23"/>
          <w:szCs w:val="23"/>
        </w:rPr>
        <w:t>и</w:t>
      </w:r>
      <w:r w:rsidR="008C1A84" w:rsidRPr="00926CF7">
        <w:rPr>
          <w:rFonts w:ascii="Times New Roman" w:hAnsi="Times New Roman" w:cs="Times New Roman"/>
          <w:sz w:val="23"/>
          <w:szCs w:val="23"/>
        </w:rPr>
        <w:t xml:space="preserve"> учасника. </w:t>
      </w:r>
    </w:p>
    <w:p w:rsidR="008C1A84" w:rsidRPr="00926CF7" w:rsidRDefault="008C1A84" w:rsidP="00BC4F83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1A84" w:rsidRPr="00926CF7" w:rsidRDefault="008C1A84" w:rsidP="00A77FC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CF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640401" w:rsidRPr="00926CF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26CF7">
        <w:rPr>
          <w:rFonts w:ascii="Times New Roman" w:hAnsi="Times New Roman" w:cs="Times New Roman"/>
          <w:b/>
          <w:bCs/>
          <w:sz w:val="28"/>
          <w:szCs w:val="28"/>
        </w:rPr>
        <w:t>I. Фінансування</w:t>
      </w:r>
    </w:p>
    <w:p w:rsidR="00471413" w:rsidRPr="00926CF7" w:rsidRDefault="008C1A84" w:rsidP="00B93B05">
      <w:pPr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26CF7">
        <w:rPr>
          <w:rFonts w:ascii="Times New Roman" w:hAnsi="Times New Roman" w:cs="Times New Roman"/>
          <w:sz w:val="23"/>
          <w:szCs w:val="23"/>
        </w:rPr>
        <w:t xml:space="preserve">6.1. </w:t>
      </w:r>
      <w:r w:rsidR="00A77FC8" w:rsidRPr="00926CF7">
        <w:rPr>
          <w:rFonts w:ascii="Times New Roman" w:hAnsi="Times New Roman" w:cs="Times New Roman"/>
          <w:sz w:val="23"/>
          <w:szCs w:val="23"/>
        </w:rPr>
        <w:t xml:space="preserve">Студентські проекти, які відповідають всім зазначеним критеріям та визнані конкурсною комісією як переможці, отримують фінансування згідно </w:t>
      </w:r>
      <w:r w:rsidR="007A7E48" w:rsidRPr="00926CF7">
        <w:rPr>
          <w:rFonts w:ascii="Times New Roman" w:hAnsi="Times New Roman" w:cs="Times New Roman"/>
          <w:sz w:val="23"/>
          <w:szCs w:val="23"/>
        </w:rPr>
        <w:t xml:space="preserve">наданого </w:t>
      </w:r>
      <w:r w:rsidR="00A77FC8" w:rsidRPr="00926CF7">
        <w:rPr>
          <w:rFonts w:ascii="Times New Roman" w:hAnsi="Times New Roman" w:cs="Times New Roman"/>
          <w:sz w:val="23"/>
          <w:szCs w:val="23"/>
        </w:rPr>
        <w:t xml:space="preserve">бюджету проекту в </w:t>
      </w:r>
      <w:r w:rsidR="00471413" w:rsidRPr="00926CF7">
        <w:rPr>
          <w:rFonts w:ascii="Times New Roman" w:hAnsi="Times New Roman" w:cs="Times New Roman"/>
          <w:sz w:val="23"/>
          <w:szCs w:val="23"/>
        </w:rPr>
        <w:t xml:space="preserve">повному або частковому обсязі. </w:t>
      </w:r>
    </w:p>
    <w:p w:rsidR="008C1A84" w:rsidRPr="00926CF7" w:rsidRDefault="007A7E48" w:rsidP="00B93B05">
      <w:pPr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26CF7">
        <w:rPr>
          <w:rFonts w:ascii="Times New Roman" w:hAnsi="Times New Roman" w:cs="Times New Roman"/>
          <w:sz w:val="23"/>
          <w:szCs w:val="23"/>
        </w:rPr>
        <w:t xml:space="preserve">6.2. </w:t>
      </w:r>
      <w:r w:rsidR="008C1A84" w:rsidRPr="00926CF7">
        <w:rPr>
          <w:rFonts w:ascii="Times New Roman" w:hAnsi="Times New Roman" w:cs="Times New Roman"/>
          <w:sz w:val="23"/>
          <w:szCs w:val="23"/>
        </w:rPr>
        <w:t>Витрати на проведення Конкурсу здій</w:t>
      </w:r>
      <w:r w:rsidRPr="00926CF7">
        <w:rPr>
          <w:rFonts w:ascii="Times New Roman" w:hAnsi="Times New Roman" w:cs="Times New Roman"/>
          <w:sz w:val="23"/>
          <w:szCs w:val="23"/>
        </w:rPr>
        <w:t>снюються за рахунок Організатору</w:t>
      </w:r>
      <w:r w:rsidR="008C1A84" w:rsidRPr="00926CF7">
        <w:rPr>
          <w:rFonts w:ascii="Times New Roman" w:hAnsi="Times New Roman" w:cs="Times New Roman"/>
          <w:sz w:val="23"/>
          <w:szCs w:val="23"/>
        </w:rPr>
        <w:t xml:space="preserve"> Конкурсу.</w:t>
      </w:r>
    </w:p>
    <w:p w:rsidR="005A6FF5" w:rsidRPr="00926CF7" w:rsidRDefault="005A6FF5" w:rsidP="0064040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0401" w:rsidRPr="00926CF7" w:rsidRDefault="00640401" w:rsidP="0064040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VІIІ. </w:t>
      </w:r>
      <w:r w:rsidR="005A6FF5"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Термін реалізації проектів та з</w:t>
      </w:r>
      <w:r w:rsidRPr="00926CF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вітність</w:t>
      </w:r>
    </w:p>
    <w:p w:rsidR="005A6FF5" w:rsidRPr="00926CF7" w:rsidRDefault="00640401" w:rsidP="00B006A1">
      <w:pPr>
        <w:pStyle w:val="a3"/>
        <w:jc w:val="both"/>
        <w:rPr>
          <w:rFonts w:eastAsiaTheme="minorHAnsi"/>
          <w:sz w:val="23"/>
          <w:szCs w:val="23"/>
          <w:lang w:eastAsia="en-US"/>
        </w:rPr>
      </w:pPr>
      <w:r w:rsidRPr="00926CF7">
        <w:rPr>
          <w:rFonts w:eastAsiaTheme="minorHAnsi"/>
          <w:sz w:val="23"/>
          <w:szCs w:val="23"/>
          <w:lang w:eastAsia="en-US"/>
        </w:rPr>
        <w:t>7.1.</w:t>
      </w:r>
      <w:r w:rsidR="005A6FF5" w:rsidRPr="00926CF7">
        <w:rPr>
          <w:rFonts w:eastAsiaTheme="minorHAnsi"/>
          <w:sz w:val="23"/>
          <w:szCs w:val="23"/>
          <w:lang w:eastAsia="en-US"/>
        </w:rPr>
        <w:t xml:space="preserve"> Термін реалізації проектів – до </w:t>
      </w:r>
      <w:r w:rsidR="00A349D3" w:rsidRPr="00926CF7">
        <w:rPr>
          <w:rFonts w:eastAsiaTheme="minorHAnsi"/>
          <w:sz w:val="23"/>
          <w:szCs w:val="23"/>
          <w:lang w:eastAsia="en-US"/>
        </w:rPr>
        <w:t>05</w:t>
      </w:r>
      <w:r w:rsidR="005A6FF5" w:rsidRPr="00926CF7">
        <w:rPr>
          <w:rFonts w:eastAsiaTheme="minorHAnsi"/>
          <w:sz w:val="23"/>
          <w:szCs w:val="23"/>
          <w:lang w:eastAsia="en-US"/>
        </w:rPr>
        <w:t xml:space="preserve"> жовтня</w:t>
      </w:r>
      <w:r w:rsidR="00FB140E">
        <w:rPr>
          <w:rFonts w:eastAsiaTheme="minorHAnsi"/>
          <w:sz w:val="23"/>
          <w:szCs w:val="23"/>
          <w:lang w:eastAsia="en-US"/>
        </w:rPr>
        <w:t xml:space="preserve">. </w:t>
      </w:r>
    </w:p>
    <w:p w:rsidR="00640401" w:rsidRDefault="005A6FF5" w:rsidP="00B006A1">
      <w:pPr>
        <w:pStyle w:val="a3"/>
        <w:jc w:val="both"/>
      </w:pPr>
      <w:r w:rsidRPr="00926CF7">
        <w:rPr>
          <w:rFonts w:eastAsiaTheme="minorHAnsi"/>
          <w:sz w:val="23"/>
          <w:szCs w:val="23"/>
          <w:lang w:eastAsia="en-US"/>
        </w:rPr>
        <w:t xml:space="preserve">7.2. </w:t>
      </w:r>
      <w:r w:rsidR="00640401" w:rsidRPr="00926CF7">
        <w:rPr>
          <w:rFonts w:eastAsiaTheme="minorHAnsi"/>
          <w:sz w:val="23"/>
          <w:szCs w:val="23"/>
          <w:lang w:eastAsia="en-US"/>
        </w:rPr>
        <w:t xml:space="preserve">Протягом 30 календарних днів після завершення реалізації проекту студентські </w:t>
      </w:r>
      <w:r w:rsidRPr="00926CF7">
        <w:rPr>
          <w:rFonts w:eastAsiaTheme="minorHAnsi"/>
          <w:sz w:val="23"/>
          <w:szCs w:val="23"/>
          <w:lang w:eastAsia="en-US"/>
        </w:rPr>
        <w:t xml:space="preserve">команди </w:t>
      </w:r>
      <w:r w:rsidR="00640401" w:rsidRPr="00926CF7">
        <w:rPr>
          <w:rFonts w:eastAsiaTheme="minorHAnsi"/>
          <w:sz w:val="23"/>
          <w:szCs w:val="23"/>
          <w:lang w:eastAsia="en-US"/>
        </w:rPr>
        <w:t xml:space="preserve">подають </w:t>
      </w:r>
      <w:r w:rsidRPr="00926CF7">
        <w:rPr>
          <w:rFonts w:eastAsiaTheme="minorHAnsi"/>
          <w:sz w:val="23"/>
          <w:szCs w:val="23"/>
          <w:lang w:eastAsia="en-US"/>
        </w:rPr>
        <w:t xml:space="preserve">до </w:t>
      </w:r>
      <w:r w:rsidR="00BB5B20" w:rsidRPr="00BB5B20">
        <w:rPr>
          <w:rFonts w:eastAsiaTheme="minorHAnsi"/>
          <w:sz w:val="23"/>
          <w:szCs w:val="23"/>
          <w:lang w:eastAsia="en-US"/>
        </w:rPr>
        <w:t xml:space="preserve">ЄС/ПРООН </w:t>
      </w:r>
      <w:r w:rsidRPr="00926CF7">
        <w:rPr>
          <w:rFonts w:eastAsiaTheme="minorHAnsi"/>
          <w:sz w:val="23"/>
          <w:szCs w:val="23"/>
          <w:lang w:eastAsia="en-US"/>
        </w:rPr>
        <w:t>«Місцевий розвиток, орієнтований на громаду</w:t>
      </w:r>
      <w:r w:rsidR="00A349D3" w:rsidRPr="00926CF7">
        <w:rPr>
          <w:rFonts w:eastAsiaTheme="minorHAnsi"/>
          <w:sz w:val="23"/>
          <w:szCs w:val="23"/>
          <w:lang w:eastAsia="en-US"/>
        </w:rPr>
        <w:t>»</w:t>
      </w:r>
      <w:r w:rsidR="00F508FE" w:rsidRPr="00926CF7">
        <w:rPr>
          <w:rFonts w:eastAsiaTheme="minorHAnsi"/>
          <w:sz w:val="23"/>
          <w:szCs w:val="23"/>
          <w:lang w:eastAsia="en-US"/>
        </w:rPr>
        <w:t xml:space="preserve"> </w:t>
      </w:r>
      <w:r w:rsidR="00640401" w:rsidRPr="00926CF7">
        <w:rPr>
          <w:rFonts w:eastAsiaTheme="minorHAnsi"/>
          <w:sz w:val="23"/>
          <w:szCs w:val="23"/>
          <w:lang w:eastAsia="en-US"/>
        </w:rPr>
        <w:t>звіт про виконану роботу</w:t>
      </w:r>
      <w:r w:rsidR="00640401" w:rsidRPr="00926CF7">
        <w:t xml:space="preserve"> </w:t>
      </w:r>
      <w:r w:rsidRPr="00926CF7">
        <w:t>та фото-, відеоматеріали</w:t>
      </w:r>
      <w:r w:rsidR="00640401" w:rsidRPr="00926CF7">
        <w:t xml:space="preserve">. </w:t>
      </w:r>
    </w:p>
    <w:tbl>
      <w:tblPr>
        <w:tblpPr w:leftFromText="180" w:rightFromText="180" w:vertAnchor="text" w:horzAnchor="margin" w:tblpY="1072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4680"/>
        <w:gridCol w:w="2862"/>
      </w:tblGrid>
      <w:tr w:rsidR="00BB5B20" w:rsidRPr="00BB5B20" w:rsidTr="0025641F">
        <w:trPr>
          <w:trHeight w:val="993"/>
        </w:trPr>
        <w:tc>
          <w:tcPr>
            <w:tcW w:w="2876" w:type="dxa"/>
            <w:vAlign w:val="bottom"/>
          </w:tcPr>
          <w:p w:rsidR="00BB5B20" w:rsidRPr="00BB5B20" w:rsidRDefault="00BB5B20" w:rsidP="00BB5B20">
            <w:pPr>
              <w:spacing w:after="0" w:line="240" w:lineRule="auto"/>
              <w:ind w:left="-935"/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  <w:p w:rsidR="00BB5B20" w:rsidRPr="00BB5B20" w:rsidRDefault="00BB5B20" w:rsidP="00BB5B20">
            <w:pPr>
              <w:spacing w:after="0" w:line="240" w:lineRule="auto"/>
              <w:ind w:left="491"/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  <w:r w:rsidRPr="00BB5B20">
              <w:rPr>
                <w:rFonts w:ascii="Calibri" w:eastAsia="Calibri" w:hAnsi="Calibri" w:cs="Calibri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0" wp14:anchorId="16E0B89D" wp14:editId="46171A7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122555</wp:posOffset>
                  </wp:positionV>
                  <wp:extent cx="571500" cy="36766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B20" w:rsidRPr="00BB5B20" w:rsidRDefault="00BB5B20" w:rsidP="00BB5B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  <w:p w:rsidR="00BB5B20" w:rsidRPr="00BB5B20" w:rsidRDefault="00BB5B20" w:rsidP="00BB5B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  <w:p w:rsidR="00BB5B20" w:rsidRPr="00BB5B20" w:rsidRDefault="00BB5B20" w:rsidP="00BB5B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  <w:p w:rsidR="00BB5B20" w:rsidRPr="00BB5B20" w:rsidRDefault="00BB5B20" w:rsidP="00BB5B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680" w:type="dxa"/>
          </w:tcPr>
          <w:p w:rsidR="00BB5B20" w:rsidRPr="00BB5B20" w:rsidRDefault="00BB5B20" w:rsidP="00BB5B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</w:pPr>
          </w:p>
          <w:p w:rsidR="00BB5B20" w:rsidRPr="00BB5B20" w:rsidRDefault="00BB5B20" w:rsidP="00BB5B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</w:pPr>
            <w:r w:rsidRPr="00BB5B2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  <w:t xml:space="preserve">Конкурс проводиться за підтримки Проекту </w:t>
            </w:r>
          </w:p>
          <w:p w:rsidR="00BB5B20" w:rsidRPr="00BB5B20" w:rsidRDefault="00BB5B20" w:rsidP="00BB5B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</w:pPr>
            <w:r w:rsidRPr="00BB5B2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  <w:t xml:space="preserve">Європейського </w:t>
            </w:r>
            <w:r w:rsidRPr="00BB5B2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uk-UA"/>
              </w:rPr>
              <w:t>C</w:t>
            </w:r>
            <w:proofErr w:type="spellStart"/>
            <w:r w:rsidRPr="00BB5B2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  <w:t>оюзу</w:t>
            </w:r>
            <w:proofErr w:type="spellEnd"/>
            <w:r w:rsidRPr="00BB5B2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  <w:t xml:space="preserve"> та Програми розвитку ООН </w:t>
            </w:r>
          </w:p>
          <w:p w:rsidR="00BB5B20" w:rsidRPr="00BB5B20" w:rsidRDefault="00BB5B20" w:rsidP="00BB5B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</w:pPr>
            <w:r w:rsidRPr="00BB5B2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  <w:t>«Місцевий розвиток, орієнтований на громаду»</w:t>
            </w:r>
          </w:p>
          <w:p w:rsidR="00BB5B20" w:rsidRPr="00BB5B20" w:rsidRDefault="005F7F9B" w:rsidP="00BB5B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uk-UA"/>
              </w:rPr>
            </w:pPr>
            <w:hyperlink r:id="rId8" w:history="1">
              <w:r w:rsidR="00BB5B20" w:rsidRPr="00BB5B2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www.cba.org.ua</w:t>
              </w:r>
            </w:hyperlink>
          </w:p>
        </w:tc>
        <w:tc>
          <w:tcPr>
            <w:tcW w:w="2862" w:type="dxa"/>
            <w:vAlign w:val="bottom"/>
            <w:hideMark/>
          </w:tcPr>
          <w:p w:rsidR="00BB5B20" w:rsidRPr="00BB5B20" w:rsidRDefault="00BB5B20" w:rsidP="00BB5B20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uk-UA"/>
              </w:rPr>
            </w:pPr>
            <w:r w:rsidRPr="00BB5B20"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F5EAF8D" wp14:editId="6E81A523">
                  <wp:extent cx="390525" cy="1000125"/>
                  <wp:effectExtent l="0" t="0" r="9525" b="9525"/>
                  <wp:docPr id="4" name="Рисунок 4" descr="undp_logo_new_ukr_96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dp_logo_new_ukr_96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B20" w:rsidRPr="00BB5B20" w:rsidRDefault="00BB5B20" w:rsidP="00BB5B20">
      <w:pPr>
        <w:pStyle w:val="Default"/>
        <w:rPr>
          <w:lang w:eastAsia="uk-UA"/>
        </w:rPr>
      </w:pPr>
    </w:p>
    <w:sectPr w:rsidR="00BB5B20" w:rsidRPr="00BB5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B09"/>
    <w:multiLevelType w:val="hybridMultilevel"/>
    <w:tmpl w:val="7B24A242"/>
    <w:lvl w:ilvl="0" w:tplc="F1806D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84154"/>
    <w:multiLevelType w:val="hybridMultilevel"/>
    <w:tmpl w:val="D1565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5725B"/>
    <w:multiLevelType w:val="multilevel"/>
    <w:tmpl w:val="C6A8AE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4C56CE"/>
    <w:multiLevelType w:val="hybridMultilevel"/>
    <w:tmpl w:val="CFDEF46C"/>
    <w:lvl w:ilvl="0" w:tplc="67E2A6A4">
      <w:start w:val="1"/>
      <w:numFmt w:val="bullet"/>
      <w:lvlText w:val="-"/>
      <w:lvlJc w:val="left"/>
      <w:pPr>
        <w:tabs>
          <w:tab w:val="num" w:pos="1494"/>
        </w:tabs>
        <w:ind w:left="1454" w:hanging="320"/>
      </w:pPr>
      <w:rPr>
        <w:rFonts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C717E"/>
    <w:multiLevelType w:val="multilevel"/>
    <w:tmpl w:val="908CE0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0A56DD"/>
    <w:multiLevelType w:val="hybridMultilevel"/>
    <w:tmpl w:val="68F27106"/>
    <w:lvl w:ilvl="0" w:tplc="2E5E43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506D32"/>
    <w:multiLevelType w:val="multilevel"/>
    <w:tmpl w:val="E41E0B5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65"/>
    <w:rsid w:val="00031893"/>
    <w:rsid w:val="00082D5F"/>
    <w:rsid w:val="001103D1"/>
    <w:rsid w:val="00153A50"/>
    <w:rsid w:val="00187E10"/>
    <w:rsid w:val="00224D01"/>
    <w:rsid w:val="00261C8F"/>
    <w:rsid w:val="002A233F"/>
    <w:rsid w:val="002B2332"/>
    <w:rsid w:val="002B30D9"/>
    <w:rsid w:val="002F3C40"/>
    <w:rsid w:val="00360954"/>
    <w:rsid w:val="004026E1"/>
    <w:rsid w:val="00412CB6"/>
    <w:rsid w:val="0044571C"/>
    <w:rsid w:val="004602E9"/>
    <w:rsid w:val="00471413"/>
    <w:rsid w:val="004A6359"/>
    <w:rsid w:val="004B1C67"/>
    <w:rsid w:val="004B650D"/>
    <w:rsid w:val="004F6865"/>
    <w:rsid w:val="005A6FF5"/>
    <w:rsid w:val="005A7161"/>
    <w:rsid w:val="005D414C"/>
    <w:rsid w:val="005E2423"/>
    <w:rsid w:val="005E5C6E"/>
    <w:rsid w:val="005F7F9B"/>
    <w:rsid w:val="00640401"/>
    <w:rsid w:val="00672E11"/>
    <w:rsid w:val="006C003D"/>
    <w:rsid w:val="006E0037"/>
    <w:rsid w:val="007A39AE"/>
    <w:rsid w:val="007A7E48"/>
    <w:rsid w:val="007B56FB"/>
    <w:rsid w:val="007D245D"/>
    <w:rsid w:val="007D6623"/>
    <w:rsid w:val="007E081E"/>
    <w:rsid w:val="0083251D"/>
    <w:rsid w:val="00856434"/>
    <w:rsid w:val="008C1A84"/>
    <w:rsid w:val="008D77EE"/>
    <w:rsid w:val="00926CF7"/>
    <w:rsid w:val="00950ED4"/>
    <w:rsid w:val="00962D33"/>
    <w:rsid w:val="00963331"/>
    <w:rsid w:val="00966285"/>
    <w:rsid w:val="00A02607"/>
    <w:rsid w:val="00A1443F"/>
    <w:rsid w:val="00A2160B"/>
    <w:rsid w:val="00A349D3"/>
    <w:rsid w:val="00A77FC8"/>
    <w:rsid w:val="00A87D4A"/>
    <w:rsid w:val="00AE3318"/>
    <w:rsid w:val="00B006A1"/>
    <w:rsid w:val="00B57F66"/>
    <w:rsid w:val="00B8453F"/>
    <w:rsid w:val="00B85ACE"/>
    <w:rsid w:val="00B93B05"/>
    <w:rsid w:val="00BB5B20"/>
    <w:rsid w:val="00BC4F83"/>
    <w:rsid w:val="00C23AC9"/>
    <w:rsid w:val="00C80365"/>
    <w:rsid w:val="00CC17A5"/>
    <w:rsid w:val="00CC3D74"/>
    <w:rsid w:val="00D029EE"/>
    <w:rsid w:val="00D45D95"/>
    <w:rsid w:val="00D50E5E"/>
    <w:rsid w:val="00DC45E8"/>
    <w:rsid w:val="00E54D2F"/>
    <w:rsid w:val="00E77A6F"/>
    <w:rsid w:val="00E77BA4"/>
    <w:rsid w:val="00EA7C89"/>
    <w:rsid w:val="00ED2888"/>
    <w:rsid w:val="00EE6B01"/>
    <w:rsid w:val="00EF44E1"/>
    <w:rsid w:val="00F05794"/>
    <w:rsid w:val="00F24134"/>
    <w:rsid w:val="00F26925"/>
    <w:rsid w:val="00F47E79"/>
    <w:rsid w:val="00F508FE"/>
    <w:rsid w:val="00F54964"/>
    <w:rsid w:val="00F85389"/>
    <w:rsid w:val="00FA65BF"/>
    <w:rsid w:val="00FB140E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Plain Text"/>
    <w:basedOn w:val="Default"/>
    <w:next w:val="Default"/>
    <w:link w:val="a4"/>
    <w:rsid w:val="008C1A84"/>
    <w:rPr>
      <w:rFonts w:ascii="Times New Roman" w:eastAsia="Times New Roman" w:hAnsi="Times New Roman" w:cs="Times New Roman"/>
      <w:color w:val="auto"/>
      <w:lang w:eastAsia="uk-UA"/>
    </w:rPr>
  </w:style>
  <w:style w:type="character" w:customStyle="1" w:styleId="a4">
    <w:name w:val="Текст Знак"/>
    <w:basedOn w:val="a0"/>
    <w:link w:val="a3"/>
    <w:rsid w:val="008C1A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basedOn w:val="Default"/>
    <w:next w:val="Default"/>
    <w:rsid w:val="008C1A84"/>
    <w:rPr>
      <w:rFonts w:ascii="Times New Roman" w:eastAsia="Times New Roman" w:hAnsi="Times New Roman" w:cs="Times New Roman"/>
      <w:color w:val="auto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5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D6B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5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Plain Text"/>
    <w:basedOn w:val="Default"/>
    <w:next w:val="Default"/>
    <w:link w:val="a4"/>
    <w:rsid w:val="008C1A84"/>
    <w:rPr>
      <w:rFonts w:ascii="Times New Roman" w:eastAsia="Times New Roman" w:hAnsi="Times New Roman" w:cs="Times New Roman"/>
      <w:color w:val="auto"/>
      <w:lang w:eastAsia="uk-UA"/>
    </w:rPr>
  </w:style>
  <w:style w:type="character" w:customStyle="1" w:styleId="a4">
    <w:name w:val="Текст Знак"/>
    <w:basedOn w:val="a0"/>
    <w:link w:val="a3"/>
    <w:rsid w:val="008C1A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basedOn w:val="Default"/>
    <w:next w:val="Default"/>
    <w:rsid w:val="008C1A84"/>
    <w:rPr>
      <w:rFonts w:ascii="Times New Roman" w:eastAsia="Times New Roman" w:hAnsi="Times New Roman" w:cs="Times New Roman"/>
      <w:color w:val="auto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5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D6B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5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a.org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st.cb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chuk</cp:lastModifiedBy>
  <cp:revision>2</cp:revision>
  <cp:lastPrinted>2016-03-12T11:30:00Z</cp:lastPrinted>
  <dcterms:created xsi:type="dcterms:W3CDTF">2016-04-04T05:37:00Z</dcterms:created>
  <dcterms:modified xsi:type="dcterms:W3CDTF">2016-04-04T05:37:00Z</dcterms:modified>
</cp:coreProperties>
</file>