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72" w:rsidRDefault="00A41672" w:rsidP="00004AA4">
      <w:pPr>
        <w:framePr w:w="1440" w:wrap="auto" w:vAnchor="page" w:hAnchor="page" w:x="1608" w:y="15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United States Department of Agriculture</w:t>
      </w:r>
    </w:p>
    <w:p w:rsidR="00A41672" w:rsidRDefault="00A41672" w:rsidP="00004AA4">
      <w:pPr>
        <w:framePr w:w="1440" w:wrap="auto" w:vAnchor="page" w:hAnchor="page" w:x="1608" w:y="1508"/>
        <w:rPr>
          <w:rFonts w:ascii="Arial" w:hAnsi="Arial" w:cs="Arial"/>
          <w:sz w:val="16"/>
          <w:szCs w:val="16"/>
        </w:rPr>
      </w:pPr>
    </w:p>
    <w:p w:rsidR="00A41672" w:rsidRDefault="00A41672" w:rsidP="00004AA4">
      <w:pPr>
        <w:framePr w:w="1440" w:wrap="auto" w:vAnchor="page" w:hAnchor="page" w:x="1608" w:y="15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Foreign</w:t>
      </w:r>
    </w:p>
    <w:p w:rsidR="00A41672" w:rsidRDefault="00A41672" w:rsidP="00004AA4">
      <w:pPr>
        <w:framePr w:w="1440" w:wrap="auto" w:vAnchor="page" w:hAnchor="page" w:x="1608" w:y="15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Agricultural</w:t>
      </w:r>
    </w:p>
    <w:p w:rsidR="00A41672" w:rsidRDefault="00A41672" w:rsidP="00004AA4">
      <w:pPr>
        <w:framePr w:w="1440" w:wrap="auto" w:vAnchor="page" w:hAnchor="page" w:x="1608" w:y="15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Service</w:t>
      </w:r>
    </w:p>
    <w:p w:rsidR="00A41672" w:rsidRDefault="00A41672" w:rsidP="00004AA4">
      <w:pPr>
        <w:framePr w:w="1440" w:wrap="auto" w:vAnchor="page" w:hAnchor="page" w:x="1608" w:y="1508"/>
        <w:rPr>
          <w:rFonts w:ascii="Arial" w:hAnsi="Arial" w:cs="Arial"/>
          <w:sz w:val="16"/>
          <w:szCs w:val="16"/>
        </w:rPr>
      </w:pPr>
    </w:p>
    <w:p w:rsidR="00A41672" w:rsidRDefault="00A41672" w:rsidP="00004AA4">
      <w:pPr>
        <w:framePr w:w="1440" w:wrap="auto" w:vAnchor="page" w:hAnchor="page" w:x="1608" w:y="1508"/>
        <w:rPr>
          <w:rFonts w:ascii="Arial" w:hAnsi="Arial" w:cs="Arial"/>
          <w:sz w:val="16"/>
          <w:szCs w:val="16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6"/>
              <w:szCs w:val="16"/>
            </w:rPr>
            <w:t>1400 Independence Ave, SW</w:t>
          </w:r>
        </w:smartTag>
      </w:smartTag>
    </w:p>
    <w:p w:rsidR="00A41672" w:rsidRDefault="00A41672" w:rsidP="00004AA4">
      <w:pPr>
        <w:framePr w:w="1440" w:wrap="auto" w:vAnchor="page" w:hAnchor="page" w:x="1608" w:y="15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STOP 1085</w:t>
      </w:r>
    </w:p>
    <w:p w:rsidR="00A41672" w:rsidRPr="00FC7DA9" w:rsidRDefault="00A41672" w:rsidP="00004AA4">
      <w:pPr>
        <w:framePr w:w="1440" w:wrap="auto" w:vAnchor="page" w:hAnchor="page" w:x="1608" w:y="1508"/>
        <w:rPr>
          <w:rFonts w:ascii="Arial" w:hAnsi="Arial" w:cs="Arial"/>
          <w:sz w:val="16"/>
          <w:szCs w:val="16"/>
          <w:lang w:val="ru-RU"/>
        </w:rPr>
      </w:pPr>
      <w:smartTag w:uri="urn:schemas-microsoft-com:office:smarttags" w:element="City">
        <w:r>
          <w:rPr>
            <w:rFonts w:ascii="Arial" w:hAnsi="Arial" w:cs="Arial"/>
            <w:sz w:val="16"/>
            <w:szCs w:val="16"/>
          </w:rPr>
          <w:t>Washington</w:t>
        </w:r>
      </w:smartTag>
      <w:r w:rsidRPr="00FC7DA9">
        <w:rPr>
          <w:rFonts w:ascii="Arial" w:hAnsi="Arial" w:cs="Arial"/>
          <w:sz w:val="16"/>
          <w:szCs w:val="16"/>
          <w:lang w:val="ru-RU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16"/>
            <w:szCs w:val="16"/>
          </w:rPr>
          <w:t>DC</w:t>
        </w:r>
      </w:smartTag>
    </w:p>
    <w:p w:rsidR="00A41672" w:rsidRPr="00FC7DA9" w:rsidRDefault="00A41672" w:rsidP="00004AA4">
      <w:pPr>
        <w:framePr w:w="1440" w:wrap="auto" w:vAnchor="page" w:hAnchor="page" w:x="1608" w:y="1508"/>
        <w:rPr>
          <w:rFonts w:ascii="Arial" w:hAnsi="Arial" w:cs="Arial"/>
          <w:sz w:val="16"/>
          <w:szCs w:val="16"/>
          <w:lang w:val="ru-RU"/>
        </w:rPr>
      </w:pPr>
      <w:r w:rsidRPr="00FC7DA9">
        <w:rPr>
          <w:rFonts w:ascii="Arial" w:hAnsi="Arial" w:cs="Arial"/>
          <w:sz w:val="16"/>
          <w:szCs w:val="16"/>
          <w:lang w:val="ru-RU"/>
        </w:rPr>
        <w:t>20250-1085</w:t>
      </w:r>
    </w:p>
    <w:p w:rsidR="00A41672" w:rsidRPr="00FC7DA9" w:rsidRDefault="00A41672" w:rsidP="00004AA4">
      <w:pPr>
        <w:framePr w:w="1440" w:wrap="auto" w:vAnchor="page" w:hAnchor="page" w:x="1608" w:y="1508"/>
        <w:rPr>
          <w:sz w:val="24"/>
          <w:lang w:val="ru-RU"/>
        </w:rPr>
      </w:pPr>
    </w:p>
    <w:p w:rsidR="00A41672" w:rsidRDefault="00A41672" w:rsidP="00A41672">
      <w:pPr>
        <w:jc w:val="center"/>
        <w:rPr>
          <w:rStyle w:val="longtext"/>
          <w:rFonts w:asciiTheme="minorHAnsi" w:hAnsiTheme="minorHAnsi" w:cs="Arial"/>
          <w:color w:val="000000"/>
          <w:sz w:val="22"/>
          <w:szCs w:val="22"/>
          <w:shd w:val="clear" w:color="auto" w:fill="E6ECF9"/>
          <w:lang w:val="uk-UA"/>
        </w:rPr>
      </w:pPr>
      <w:r>
        <w:rPr>
          <w:rFonts w:asciiTheme="minorHAnsi" w:hAnsiTheme="minorHAnsi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-906145</wp:posOffset>
            </wp:positionH>
            <wp:positionV relativeFrom="paragraph">
              <wp:posOffset>-489585</wp:posOffset>
            </wp:positionV>
            <wp:extent cx="575945" cy="403860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672" w:rsidRDefault="00A41672" w:rsidP="00A41672">
      <w:pPr>
        <w:jc w:val="center"/>
        <w:rPr>
          <w:rStyle w:val="longtext"/>
          <w:rFonts w:asciiTheme="minorHAnsi" w:hAnsiTheme="minorHAnsi" w:cs="Arial"/>
          <w:color w:val="000000"/>
          <w:sz w:val="22"/>
          <w:szCs w:val="22"/>
          <w:shd w:val="clear" w:color="auto" w:fill="E6ECF9"/>
          <w:lang w:val="uk-UA"/>
        </w:rPr>
      </w:pPr>
    </w:p>
    <w:p w:rsidR="00A41672" w:rsidRPr="00004AA4" w:rsidRDefault="00A41672" w:rsidP="00A41672">
      <w:pPr>
        <w:jc w:val="center"/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</w:pPr>
      <w:r w:rsidRPr="00004AA4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Міністерство сільського господарства США</w:t>
      </w:r>
    </w:p>
    <w:p w:rsidR="00A41672" w:rsidRDefault="00A41672" w:rsidP="00A41672">
      <w:pPr>
        <w:jc w:val="center"/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</w:pP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П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рограма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обмін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у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викладачами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</w:t>
      </w:r>
    </w:p>
    <w:p w:rsidR="00A41672" w:rsidRPr="00FC7DA9" w:rsidRDefault="00A41672" w:rsidP="00A41672">
      <w:pPr>
        <w:jc w:val="center"/>
        <w:rPr>
          <w:rFonts w:asciiTheme="minorHAnsi" w:hAnsiTheme="minorHAnsi" w:cs="Arial"/>
          <w:color w:val="000000"/>
          <w:sz w:val="22"/>
          <w:szCs w:val="22"/>
          <w:lang w:val="uk-UA"/>
        </w:rPr>
      </w:pP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у сфері 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сільськогосподарської економіки і маркетингу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,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агробізнесу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 201</w:t>
      </w:r>
      <w:r w:rsidR="00476B48" w:rsidRPr="00476B48">
        <w:rPr>
          <w:rStyle w:val="longtext"/>
          <w:rFonts w:asciiTheme="minorHAnsi" w:hAnsiTheme="minorHAnsi" w:cs="Arial"/>
          <w:color w:val="000000"/>
          <w:sz w:val="22"/>
          <w:szCs w:val="22"/>
          <w:lang w:val="ru-RU"/>
        </w:rPr>
        <w:t>5</w:t>
      </w:r>
      <w:r w:rsidRPr="00A41672">
        <w:rPr>
          <w:rFonts w:asciiTheme="minorHAnsi" w:hAnsiTheme="minorHAnsi" w:cs="Arial"/>
          <w:color w:val="000000"/>
          <w:sz w:val="22"/>
          <w:szCs w:val="22"/>
          <w:lang w:val="uk-UA"/>
        </w:rPr>
        <w:br/>
      </w:r>
      <w:r w:rsidR="00FC7DA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Зміст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програми</w:t>
      </w:r>
      <w:r w:rsidRPr="00A41672">
        <w:rPr>
          <w:rFonts w:asciiTheme="minorHAnsi" w:hAnsiTheme="minorHAnsi" w:cs="Arial"/>
          <w:color w:val="000000"/>
          <w:sz w:val="22"/>
          <w:szCs w:val="22"/>
          <w:lang w:val="uk-UA"/>
        </w:rPr>
        <w:br/>
      </w:r>
    </w:p>
    <w:p w:rsidR="00A41672" w:rsidRPr="00A41672" w:rsidRDefault="00A41672" w:rsidP="00A41672">
      <w:pPr>
        <w:jc w:val="both"/>
        <w:rPr>
          <w:rFonts w:asciiTheme="minorHAnsi" w:hAnsiTheme="minorHAnsi" w:cs="Arial"/>
          <w:color w:val="000000"/>
          <w:sz w:val="22"/>
          <w:szCs w:val="22"/>
          <w:lang w:val="ru-RU"/>
        </w:rPr>
      </w:pPr>
    </w:p>
    <w:p w:rsidR="00004AA4" w:rsidRPr="008E7C7B" w:rsidRDefault="00A41672" w:rsidP="008265B2">
      <w:pPr>
        <w:jc w:val="both"/>
        <w:rPr>
          <w:rStyle w:val="longtext"/>
          <w:rFonts w:asciiTheme="minorHAnsi" w:hAnsiTheme="minorHAnsi" w:cs="Arial"/>
          <w:color w:val="000000"/>
          <w:sz w:val="22"/>
          <w:szCs w:val="22"/>
          <w:lang w:val="ru-RU"/>
        </w:rPr>
      </w:pPr>
      <w:r w:rsidRPr="00A41672">
        <w:rPr>
          <w:rFonts w:asciiTheme="minorHAnsi" w:hAnsiTheme="minorHAnsi" w:cs="Arial"/>
          <w:color w:val="000000"/>
          <w:sz w:val="22"/>
          <w:szCs w:val="22"/>
          <w:lang w:val="uk-UA"/>
        </w:rPr>
        <w:br/>
      </w:r>
      <w:r w:rsidRPr="00A41672">
        <w:rPr>
          <w:rFonts w:asciiTheme="minorHAnsi" w:hAnsiTheme="minorHAnsi" w:cs="Arial"/>
          <w:color w:val="000000"/>
          <w:sz w:val="22"/>
          <w:szCs w:val="22"/>
          <w:lang w:val="uk-UA"/>
        </w:rPr>
        <w:br/>
      </w:r>
    </w:p>
    <w:p w:rsidR="008265B2" w:rsidRDefault="00A41672" w:rsidP="00004AA4">
      <w:pPr>
        <w:ind w:firstLine="720"/>
        <w:jc w:val="both"/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</w:pP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Програма обміну викладачами 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(FEP) була 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започаткована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у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</w:t>
      </w:r>
      <w:bookmarkStart w:id="0" w:name="_GoBack"/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19</w:t>
      </w:r>
      <w:bookmarkEnd w:id="0"/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94 році</w:t>
      </w:r>
      <w:r w:rsidR="008265B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. Суть програми поляга</w:t>
      </w:r>
      <w:r w:rsidR="00FC7DA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є</w:t>
      </w:r>
      <w:r w:rsidR="008265B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в організації стажування протягом п’яти місяців для викладачів вищих навчальних закладів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у </w:t>
      </w:r>
      <w:r w:rsidR="008265B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вузах 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США</w:t>
      </w:r>
      <w:r w:rsidR="008265B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для того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, щоб розширити ї</w:t>
      </w:r>
      <w:r w:rsidR="008265B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х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знання і здатність навчати сільськогосподарської економіки і маркетингу та агробізнесу в умовах ринкової економіки.</w:t>
      </w:r>
    </w:p>
    <w:p w:rsidR="008265B2" w:rsidRDefault="008265B2" w:rsidP="008265B2">
      <w:pPr>
        <w:jc w:val="both"/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</w:pPr>
    </w:p>
    <w:p w:rsidR="008265B2" w:rsidRDefault="00FC7DA9" w:rsidP="008265B2">
      <w:pPr>
        <w:ind w:firstLine="720"/>
        <w:jc w:val="both"/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</w:pP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Метою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програми 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є сприяння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розвитку раціональної сільськогосподарської політики та ефективного та конкурентоспроможного сільськогосподарського маркетингу і бізнес-систем. Цілі програмі FEP в наступному:</w:t>
      </w:r>
    </w:p>
    <w:p w:rsidR="008265B2" w:rsidRDefault="00A41672" w:rsidP="008265B2">
      <w:pPr>
        <w:ind w:firstLine="720"/>
        <w:jc w:val="both"/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</w:pPr>
      <w:r w:rsidRPr="00A41672">
        <w:rPr>
          <w:rFonts w:asciiTheme="minorHAnsi" w:hAnsiTheme="minorHAnsi" w:cs="Arial"/>
          <w:color w:val="000000"/>
          <w:sz w:val="22"/>
          <w:szCs w:val="22"/>
          <w:lang w:val="uk-UA"/>
        </w:rPr>
        <w:br/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1. Збільшення числа </w:t>
      </w:r>
      <w:r w:rsidR="00F33173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осіб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, які розуміють </w:t>
      </w:r>
      <w:r w:rsidR="00F33173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що збільшення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кількості та якості наукових та освітніх програм для дорослих у сільськогосподарськ</w:t>
      </w:r>
      <w:r w:rsidR="00FC7DA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ій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економі</w:t>
      </w:r>
      <w:r w:rsidR="00FC7DA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ці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і маркетингу, агробізнес</w:t>
      </w:r>
      <w:r w:rsidR="00FC7DA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і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та аграрно</w:t>
      </w:r>
      <w:r w:rsidR="00FC7DA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му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прав</w:t>
      </w:r>
      <w:r w:rsidR="00FC7DA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і сприяє розумінню ринкової економіки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;</w:t>
      </w:r>
    </w:p>
    <w:p w:rsidR="008265B2" w:rsidRDefault="008265B2" w:rsidP="008265B2">
      <w:pPr>
        <w:jc w:val="both"/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</w:pPr>
    </w:p>
    <w:p w:rsidR="00FC7DA9" w:rsidRDefault="00A41672" w:rsidP="008265B2">
      <w:pPr>
        <w:jc w:val="both"/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</w:pP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2. </w:t>
      </w:r>
      <w:r w:rsidR="00FC7DA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Допомогти представникам університетів 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оцін</w:t>
      </w:r>
      <w:r w:rsidR="00FC7DA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ити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і перегля</w:t>
      </w:r>
      <w:r w:rsidR="00FC7DA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нути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навчальн</w:t>
      </w:r>
      <w:r w:rsidR="00FC7DA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і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програм</w:t>
      </w:r>
      <w:r w:rsidR="00FC7DA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и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і курс</w:t>
      </w:r>
      <w:r w:rsidR="00FC7DA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и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на основі застосування основних </w:t>
      </w:r>
      <w:r w:rsidR="00FC7DA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методів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навчання і розробки навчальних програм</w:t>
      </w:r>
      <w:r w:rsidR="00FC7DA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;</w:t>
      </w:r>
    </w:p>
    <w:p w:rsidR="004F2DA0" w:rsidRDefault="00A41672" w:rsidP="004F2DA0">
      <w:pPr>
        <w:jc w:val="both"/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</w:pPr>
      <w:r w:rsidRPr="00A41672">
        <w:rPr>
          <w:rFonts w:asciiTheme="minorHAnsi" w:hAnsiTheme="minorHAnsi" w:cs="Arial"/>
          <w:color w:val="000000"/>
          <w:sz w:val="22"/>
          <w:szCs w:val="22"/>
          <w:lang w:val="uk-UA"/>
        </w:rPr>
        <w:br/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3. Створення міцн</w:t>
      </w:r>
      <w:r w:rsidR="00FC7DA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их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</w:t>
      </w:r>
      <w:r w:rsidR="00FC7DA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двосторонніх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відносин</w:t>
      </w:r>
      <w:r w:rsidR="00FC7DA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між університетами</w:t>
      </w:r>
      <w:r w:rsidR="004F2DA0" w:rsidRPr="004F2DA0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</w:t>
      </w:r>
      <w:r w:rsidR="004F2DA0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в галузі сільськогосподарської економ</w:t>
      </w:r>
      <w:r w:rsidR="004F2DA0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іки і маркетингу та агробізнесу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, які будуть стимулювати і підтримувати розробку навчальних програм, перегляд</w:t>
      </w:r>
      <w:r w:rsidR="004F2DA0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змісту предметів.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</w:t>
      </w:r>
    </w:p>
    <w:p w:rsidR="004F2DA0" w:rsidRDefault="004F2DA0" w:rsidP="004F2DA0">
      <w:pPr>
        <w:jc w:val="both"/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</w:pPr>
    </w:p>
    <w:p w:rsidR="004F2DA0" w:rsidRDefault="00A41672" w:rsidP="004F2DA0">
      <w:pPr>
        <w:ind w:firstLine="720"/>
        <w:jc w:val="both"/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</w:pP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Збільшення числа </w:t>
      </w:r>
      <w:r w:rsidR="004F2DA0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професіоналів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, які розуміють, як працює ринкова економіка, збільшення числа </w:t>
      </w:r>
      <w:r w:rsidR="004F2DA0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викладачів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, які можуть вивчати і створювати навчальні матеріали з ринкової економіки, і збільшення числа </w:t>
      </w:r>
      <w:r w:rsidR="004F2DA0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осіб, які знають як 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адаптуватися до ринкової економіки має вирішальне значення для розробк</w:t>
      </w:r>
      <w:r w:rsidR="004F2DA0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и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і </w:t>
      </w:r>
      <w:r w:rsidR="004F2DA0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втіл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ення розумної політики та подальшого розвитку конкурентоспроможної ринкової системи. Довгостроков</w:t>
      </w:r>
      <w:r w:rsidR="004F2DA0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і програми технічної допомоги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факультету </w:t>
      </w:r>
      <w:r w:rsidR="004F2DA0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полегшують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перех</w:t>
      </w:r>
      <w:r w:rsidR="004F2DA0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ід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до ринкової економіки.</w:t>
      </w:r>
    </w:p>
    <w:p w:rsidR="004F2DA0" w:rsidRDefault="004F2DA0" w:rsidP="004F2DA0">
      <w:pPr>
        <w:ind w:firstLine="720"/>
        <w:jc w:val="both"/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</w:pPr>
    </w:p>
    <w:p w:rsidR="004F2DA0" w:rsidRDefault="004F2DA0" w:rsidP="004F2DA0">
      <w:pPr>
        <w:ind w:firstLine="720"/>
        <w:jc w:val="both"/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</w:pP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Програма обміну викладачами 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(FEP) 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розпочала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прий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о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м заяв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о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к на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участь у 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програм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і н</w:t>
      </w:r>
      <w:r w:rsidR="00004AA4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а </w:t>
      </w:r>
      <w:r w:rsidR="00476B48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2015</w:t>
      </w:r>
      <w:r w:rsidR="00004AA4" w:rsidRPr="00004AA4">
        <w:rPr>
          <w:rStyle w:val="longtext"/>
          <w:rFonts w:asciiTheme="minorHAnsi" w:hAnsiTheme="minorHAnsi" w:cs="Arial"/>
          <w:color w:val="000000"/>
          <w:sz w:val="22"/>
          <w:szCs w:val="22"/>
          <w:lang w:val="ru-RU"/>
        </w:rPr>
        <w:t xml:space="preserve"> 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рік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. Ми очікуємо, що програма 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роз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почнеться в липні </w:t>
      </w:r>
      <w:r w:rsidR="00476B48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2015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</w:t>
      </w:r>
      <w:r w:rsidR="00004AA4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року і завершиться в грудні </w:t>
      </w:r>
      <w:r w:rsidR="00476B48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2015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року. 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Проведення співбесід з кандидатами планується на </w:t>
      </w:r>
      <w:r w:rsidR="002C0B36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квітень </w:t>
      </w:r>
      <w:r w:rsidR="00476B48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2015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року.</w:t>
      </w:r>
    </w:p>
    <w:p w:rsidR="004F2DA0" w:rsidRDefault="00A41672" w:rsidP="004F2DA0">
      <w:pPr>
        <w:ind w:firstLine="720"/>
        <w:jc w:val="both"/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</w:pPr>
      <w:r w:rsidRPr="00A41672">
        <w:rPr>
          <w:rFonts w:asciiTheme="minorHAnsi" w:hAnsiTheme="minorHAnsi" w:cs="Arial"/>
          <w:color w:val="000000"/>
          <w:sz w:val="22"/>
          <w:szCs w:val="22"/>
          <w:lang w:val="uk-UA"/>
        </w:rPr>
        <w:br/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Вимоги</w:t>
      </w:r>
      <w:r w:rsidR="004F2DA0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до кандидатів наступні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:</w:t>
      </w:r>
    </w:p>
    <w:p w:rsidR="00184FE5" w:rsidRDefault="00A41672" w:rsidP="00184FE5">
      <w:pPr>
        <w:ind w:firstLine="720"/>
        <w:jc w:val="both"/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</w:pP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• Кандидати повинні бути </w:t>
      </w:r>
      <w:r w:rsidR="004F2DA0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викладачами 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університету і мат</w:t>
      </w:r>
      <w:r w:rsidR="004F2DA0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и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досвід роботи у </w:t>
      </w:r>
      <w:r w:rsidR="00184FE5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сфері 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сільсь</w:t>
      </w:r>
      <w:r w:rsidR="00184FE5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когосподарської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економіки і маркетингу, агробізнес</w:t>
      </w:r>
      <w:r w:rsidR="00184FE5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у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, або суміжних областях.</w:t>
      </w:r>
      <w:r w:rsidR="00184FE5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</w:t>
      </w:r>
    </w:p>
    <w:p w:rsidR="00184FE5" w:rsidRDefault="00A41672" w:rsidP="00184FE5">
      <w:pPr>
        <w:ind w:firstLine="720"/>
        <w:jc w:val="both"/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</w:pP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• Здобувачі повинні добре володіти усн</w:t>
      </w:r>
      <w:r w:rsidR="00184FE5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ою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і письмовою англійською мовою. </w:t>
      </w:r>
      <w:r w:rsidR="00184FE5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Навчання за програмою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проходи</w:t>
      </w:r>
      <w:r w:rsidR="00184FE5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тиме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англійською мовою; </w:t>
      </w:r>
      <w:r w:rsidR="00184FE5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послуги 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перекладач</w:t>
      </w:r>
      <w:r w:rsidR="00184FE5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а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не </w:t>
      </w:r>
      <w:r w:rsidR="00184FE5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надаватимуться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.</w:t>
      </w:r>
    </w:p>
    <w:p w:rsidR="00184FE5" w:rsidRDefault="00A41672" w:rsidP="004F2DA0">
      <w:pPr>
        <w:ind w:firstLine="720"/>
        <w:jc w:val="both"/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</w:pP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• Університет заявника </w:t>
      </w:r>
      <w:r w:rsidR="00184FE5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має виявити готовність </w:t>
      </w:r>
      <w:r w:rsidR="00B904A3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зберегти</w:t>
      </w:r>
      <w:r w:rsidR="00184FE5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заробітну платню у повному </w:t>
      </w:r>
      <w:r w:rsidR="00184FE5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lastRenderedPageBreak/>
        <w:t>розмірі за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учасник</w:t>
      </w:r>
      <w:r w:rsidR="00184FE5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ом на час проходження </w:t>
      </w:r>
      <w:r w:rsidR="00B904A3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ним </w:t>
      </w:r>
      <w:r w:rsidR="00184FE5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стажування і гарантувати збереження робочого місця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.</w:t>
      </w:r>
    </w:p>
    <w:p w:rsidR="00184FE5" w:rsidRDefault="00A41672" w:rsidP="004F2DA0">
      <w:pPr>
        <w:ind w:firstLine="720"/>
        <w:jc w:val="both"/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</w:pP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• Після завершення </w:t>
      </w:r>
      <w:r w:rsidR="00184FE5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програми учасники повинні повернутися до країни їх постійного проживання і щонайменше 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2 рок</w:t>
      </w:r>
      <w:r w:rsidR="00184FE5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и викладати у вищому навчальному закладі.</w:t>
      </w:r>
    </w:p>
    <w:p w:rsidR="00184FE5" w:rsidRDefault="00184FE5" w:rsidP="004F2DA0">
      <w:pPr>
        <w:ind w:firstLine="720"/>
        <w:jc w:val="both"/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</w:pPr>
    </w:p>
    <w:p w:rsidR="00F362AA" w:rsidRDefault="00184FE5" w:rsidP="004F2DA0">
      <w:pPr>
        <w:ind w:firstLine="720"/>
        <w:jc w:val="both"/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</w:pP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Програма обміну викладачами 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(FEP) </w:t>
      </w:r>
      <w:r w:rsidR="000A13D6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не є програмою яка надає вчений ступінь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. </w:t>
      </w:r>
      <w:r w:rsidR="000A13D6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Вона с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коріше </w:t>
      </w:r>
      <w:r w:rsidR="000A13D6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фокусується на поглибленні знань учасників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, </w:t>
      </w:r>
      <w:r w:rsidR="000A13D6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вдосконаленні їх 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професійної </w:t>
      </w:r>
      <w:r w:rsidR="000A13D6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кваліфікації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, що </w:t>
      </w:r>
      <w:r w:rsidR="000A13D6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сприятиме підвищенню 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компетен</w:t>
      </w:r>
      <w:r w:rsidR="000A13D6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ції у викладанні навчальних дисциплін з 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сільськогосподарськ</w:t>
      </w:r>
      <w:r w:rsidR="000A13D6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ої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економіки. </w:t>
      </w:r>
      <w:r w:rsidR="000F63AC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Програма надає необхідні знання для поліпшення змісту програм, які викладають учасники та сприяє введенню нових навчальних дисциплін</w:t>
      </w:r>
      <w:r w:rsidR="00F362AA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, щоб</w:t>
      </w:r>
      <w:r w:rsidR="000F63AC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задовольнити потреби у кадрах аграрного сектора країни. Загальною метою Програми обміну викладачами </w:t>
      </w:r>
      <w:r w:rsidR="000F63AC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(FEP) </w:t>
      </w:r>
      <w:r w:rsidR="000F63AC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є 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підвищення </w:t>
      </w:r>
      <w:r w:rsidR="000F63AC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ефективності та спрямованості 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академічних програм університет</w:t>
      </w:r>
      <w:r w:rsidR="000F63AC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ів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в галузі </w:t>
      </w:r>
      <w:r w:rsidR="000F63AC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аграрної освіти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.</w:t>
      </w:r>
    </w:p>
    <w:p w:rsidR="00F362AA" w:rsidRDefault="00F362AA" w:rsidP="004F2DA0">
      <w:pPr>
        <w:ind w:firstLine="720"/>
        <w:jc w:val="both"/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</w:pPr>
    </w:p>
    <w:p w:rsidR="00A50117" w:rsidRDefault="000F63AC" w:rsidP="004F2DA0">
      <w:pPr>
        <w:ind w:firstLine="720"/>
        <w:jc w:val="both"/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</w:pP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У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часники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Програми обміну викладачами 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(FEP) 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отримають 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глибок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е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розуміння того, як 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працюють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сільськогосподарськ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і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ринк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и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, підприємств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а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і правов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а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систем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а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США в аграрній сфері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. 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Програма навчання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для учасників 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розробляється у співпраці з ведучими університетами, які викладають аграрні дисципліни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і проводити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меть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ся англійською мовою. 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Зміст програм буде враховувати </w:t>
      </w:r>
      <w:r w:rsidR="00C84278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індивідуальні інтереси учасників в 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окреми</w:t>
      </w:r>
      <w:r w:rsidR="00C84278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х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предмет</w:t>
      </w:r>
      <w:r w:rsidR="00C84278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ах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</w:t>
      </w:r>
      <w:r w:rsidR="00C84278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в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рамках загальних цілей програми. </w:t>
      </w:r>
      <w:r w:rsidR="00C84278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Програма передбачає аудиторні заняття.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</w:t>
      </w:r>
      <w:r w:rsidR="00C84278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Очікується, що к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ожен учасник</w:t>
      </w:r>
      <w:r w:rsidR="00EC532C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розробить або перегляне існуючі програми, які вони викладають, для введення їх у навчальний процес їх закладу після повернення зі стажування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. Учасники будуть збирати довідкові матеріали та інформацію, необхідні для навчання новим або </w:t>
      </w:r>
      <w:r w:rsidR="00F362AA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оновленим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курс</w:t>
      </w:r>
      <w:r w:rsidR="00EC532C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ам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під час їх перебування в США. Ми також очікуємо, </w:t>
      </w:r>
      <w:r w:rsidR="00EC532C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що 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кожн</w:t>
      </w:r>
      <w:r w:rsidR="00EC532C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ий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учасник розвивати</w:t>
      </w:r>
      <w:r w:rsidR="00EC532C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ме 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і </w:t>
      </w:r>
      <w:r w:rsidR="00EC532C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просуватиме 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ідеї для зміни і перегляд</w:t>
      </w:r>
      <w:r w:rsidR="00EC532C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у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навчальних планів, методів навчання і матеріалів, </w:t>
      </w:r>
      <w:r w:rsidR="00F362AA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втілюватиме ідеї просвіти дорослого покоління населення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. Кожен учасник повинен бути в змозі представити і пояснити, навчальні плани та навчальні програми свого університету, і кожен учасник повинен мати при собі копію навчальних програм університету. Огляд, порівняння, і перегляд навчальн</w:t>
      </w:r>
      <w:r w:rsidR="00A50117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их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плану буде важливою частиною програми.</w:t>
      </w:r>
    </w:p>
    <w:p w:rsidR="00A50117" w:rsidRDefault="00A50117" w:rsidP="004F2DA0">
      <w:pPr>
        <w:ind w:firstLine="720"/>
        <w:jc w:val="both"/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</w:pPr>
    </w:p>
    <w:p w:rsidR="00A50117" w:rsidRDefault="00A41672" w:rsidP="004F2DA0">
      <w:pPr>
        <w:ind w:firstLine="720"/>
        <w:jc w:val="both"/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</w:pP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Інші заходи будуть включати </w:t>
      </w:r>
      <w:r w:rsidR="00A50117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індивідуальні консультації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з професор</w:t>
      </w:r>
      <w:r w:rsidR="00A50117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ами університетів,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обговорення в малих групах з різних </w:t>
      </w:r>
      <w:r w:rsidR="00A50117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тем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; </w:t>
      </w:r>
      <w:r w:rsidR="00A50117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ознайомлення з методиками викладання 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та оцінки,</w:t>
      </w:r>
      <w:r w:rsidR="00A50117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які 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використову</w:t>
      </w:r>
      <w:r w:rsidR="00A50117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ються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у </w:t>
      </w:r>
      <w:r w:rsidR="00A50117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системі вищої освіти 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США; </w:t>
      </w:r>
      <w:r w:rsidR="00A50117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ознайомлення з роботою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і відвідування приватних підприємств агробізнесу та ринк</w:t>
      </w:r>
      <w:r w:rsidR="00A50117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ів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, щоб зрозуміти і </w:t>
      </w:r>
      <w:r w:rsidR="00A50117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отримати 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досвід з перших рук </w:t>
      </w:r>
      <w:r w:rsidR="00A50117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щодо 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принципів та практики управління, маркетингу та фінансів; коротк</w:t>
      </w:r>
      <w:r w:rsidR="00A50117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отермінові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стажування з агробізнесу </w:t>
      </w:r>
      <w:r w:rsidR="00A50117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у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приватни</w:t>
      </w:r>
      <w:r w:rsidR="00A50117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х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або державн</w:t>
      </w:r>
      <w:r w:rsidR="00A50117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их установах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, що беруть участь в американській сільськогосподарськ</w:t>
      </w:r>
      <w:r w:rsidR="00A50117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ій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систем</w:t>
      </w:r>
      <w:r w:rsidR="00A50117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і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. Учасники також дізнаються про використання Інтернету </w:t>
      </w:r>
      <w:r w:rsidR="00A50117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в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програм</w:t>
      </w:r>
      <w:r w:rsidR="00A50117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ах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дистанційної освіти.</w:t>
      </w:r>
    </w:p>
    <w:p w:rsidR="00A50117" w:rsidRDefault="00A50117" w:rsidP="004F2DA0">
      <w:pPr>
        <w:ind w:firstLine="720"/>
        <w:jc w:val="both"/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</w:pPr>
    </w:p>
    <w:p w:rsidR="004F40D9" w:rsidRPr="00B2749E" w:rsidRDefault="00A50117" w:rsidP="004F2DA0">
      <w:pPr>
        <w:ind w:firstLine="720"/>
        <w:jc w:val="both"/>
        <w:rPr>
          <w:rStyle w:val="longtext"/>
          <w:lang w:val="ru-RU"/>
        </w:rPr>
      </w:pPr>
      <w:r w:rsidRP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Програма обміну викладачами (FEP) </w:t>
      </w:r>
      <w:r w:rsidR="00A41672" w:rsidRP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забезпечує подальшу підтримку учасникам, </w:t>
      </w:r>
      <w:r w:rsidR="00B904A3" w:rsidRP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після їх повернення зі стажування</w:t>
      </w:r>
      <w:r w:rsidR="00A41672" w:rsidRP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. </w:t>
      </w:r>
      <w:r w:rsidR="00B904A3" w:rsidRP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Передбачено фінансування поїздок професорів американських університетів для подальшого консультування учасників</w:t>
      </w:r>
      <w:r w:rsidR="00A41672" w:rsidRP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для надання допомоги в ре</w:t>
      </w:r>
      <w:r w:rsidR="00B904A3" w:rsidRP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організації </w:t>
      </w:r>
      <w:r w:rsidR="00A41672" w:rsidRP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навчальних програм і курсів. </w:t>
      </w:r>
      <w:r w:rsidR="00B904A3" w:rsidRP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Досвід проведення стажувань показав, що к</w:t>
      </w:r>
      <w:r w:rsidR="00A41672" w:rsidRP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олишні учасники продовжували підтримувати контакти з університетами США, де вони пройшли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навчання</w:t>
      </w:r>
      <w:r w:rsidR="00B904A3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, а викладачі зі США</w:t>
      </w:r>
      <w:r w:rsidR="00B2749E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,</w:t>
      </w:r>
      <w:r w:rsidR="00B904A3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в свою чергу</w:t>
      </w:r>
      <w:r w:rsidR="00B2749E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,</w:t>
      </w:r>
      <w:r w:rsidR="00B904A3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продовжували надавати </w:t>
      </w:r>
      <w:r w:rsidR="00B904A3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консультації та допомогу в</w:t>
      </w:r>
      <w:r w:rsid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</w:t>
      </w:r>
      <w:r w:rsidR="00B904A3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організації навчальних планів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поштою, факсом та </w:t>
      </w:r>
      <w:r w:rsidR="00B904A3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через 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Інтернет. Ми особливо зацікавлені в </w:t>
      </w:r>
      <w:r w:rsid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участі 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заявників з університетів</w:t>
      </w:r>
      <w:r w:rsid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, які мають намір 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встановл</w:t>
      </w:r>
      <w:r w:rsid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ювати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довгостроков</w:t>
      </w:r>
      <w:r w:rsid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і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відносин</w:t>
      </w:r>
      <w:r w:rsid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и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з університетами США.</w:t>
      </w:r>
    </w:p>
    <w:p w:rsidR="004F40D9" w:rsidRDefault="004F40D9" w:rsidP="004F2DA0">
      <w:pPr>
        <w:ind w:firstLine="720"/>
        <w:jc w:val="both"/>
        <w:rPr>
          <w:rFonts w:asciiTheme="minorHAnsi" w:hAnsiTheme="minorHAnsi" w:cs="Arial"/>
          <w:color w:val="000000"/>
          <w:sz w:val="22"/>
          <w:szCs w:val="22"/>
          <w:lang w:val="uk-UA"/>
        </w:rPr>
      </w:pPr>
    </w:p>
    <w:p w:rsidR="004F40D9" w:rsidRDefault="00A41672" w:rsidP="004F40D9">
      <w:pPr>
        <w:ind w:firstLine="720"/>
        <w:jc w:val="both"/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</w:pP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Кандидати повинні мати хороше здоров'я і </w:t>
      </w:r>
      <w:r w:rsid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повинні пройти 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медичний огляд перед поїздкою в США, якщо </w:t>
      </w:r>
      <w:r w:rsid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їм буде 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запропоновано взяти участь у </w:t>
      </w:r>
      <w:r w:rsid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програмі.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Міністерство сільського господарства США буде надавати </w:t>
      </w:r>
      <w:r w:rsid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лише поліс</w:t>
      </w:r>
      <w:r w:rsidR="00B2749E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,</w:t>
      </w:r>
      <w:r w:rsid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який покриває 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надзвичайн</w:t>
      </w:r>
      <w:r w:rsid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і випадки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</w:t>
      </w:r>
      <w:r w:rsid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і не </w:t>
      </w:r>
      <w:r w:rsid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lastRenderedPageBreak/>
        <w:t xml:space="preserve">оплачуватиме лікування вже 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існуюч</w:t>
      </w:r>
      <w:r w:rsid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их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або хронічни</w:t>
      </w:r>
      <w:r w:rsid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х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захворюван</w:t>
      </w:r>
      <w:r w:rsid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ь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, ліки, окуляри, або </w:t>
      </w:r>
      <w:r w:rsid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послуги дантиста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. Якщо </w:t>
      </w:r>
      <w:r w:rsid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виникає необхідність в т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ермінов</w:t>
      </w:r>
      <w:r w:rsid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ій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медичн</w:t>
      </w:r>
      <w:r w:rsid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ій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допомо</w:t>
      </w:r>
      <w:r w:rsid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зі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, учасник несе відповідальність за сплату відсотка </w:t>
      </w:r>
      <w:r w:rsid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по рахунку.</w:t>
      </w:r>
    </w:p>
    <w:p w:rsidR="004F40D9" w:rsidRDefault="004F40D9" w:rsidP="004F40D9">
      <w:pPr>
        <w:ind w:firstLine="720"/>
        <w:jc w:val="both"/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</w:pPr>
    </w:p>
    <w:p w:rsidR="004F40D9" w:rsidRDefault="004F40D9" w:rsidP="004F40D9">
      <w:pPr>
        <w:ind w:firstLine="720"/>
        <w:jc w:val="both"/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</w:pPr>
      <w:r w:rsidRPr="004F40D9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Програма обміну викладачами (FEP) 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о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пла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чує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авіаквитк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и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в обидва кінці в США зі столиці країни учасника, вартість програми, 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придбання підручників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, невідкладну медичну страховку і стипендію на харчування, проживання та непередбачені витрати п</w:t>
      </w:r>
      <w:r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ротягом всього терміну програми</w:t>
      </w:r>
      <w:r w:rsidR="00A41672"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.</w:t>
      </w:r>
    </w:p>
    <w:p w:rsidR="004F40D9" w:rsidRDefault="004F40D9" w:rsidP="004F40D9">
      <w:pPr>
        <w:ind w:firstLine="720"/>
        <w:jc w:val="both"/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</w:pPr>
    </w:p>
    <w:p w:rsidR="00613A8C" w:rsidRDefault="00A41672" w:rsidP="004F40D9">
      <w:pPr>
        <w:ind w:firstLine="720"/>
        <w:jc w:val="both"/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</w:pP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Кандидати повинні заповнити анкету англійською мовою. Ми будемо </w:t>
      </w:r>
      <w:r w:rsidR="00613A8C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розглядати лише анкети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, які заповнені англійською. (Втім, ректор </w:t>
      </w:r>
      <w:r w:rsidR="00613A8C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або декан факультету, проректор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або заступника декана, </w:t>
      </w:r>
      <w:r w:rsidR="00613A8C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завідувач кафедри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мож</w:t>
      </w:r>
      <w:r w:rsidR="00613A8C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уть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заповнити та підписати </w:t>
      </w:r>
      <w:r w:rsidR="00613A8C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відповідні розділи рідною мовою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, переклад на англійську мову додається</w:t>
      </w:r>
      <w:r w:rsidR="00613A8C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додатков</w:t>
      </w:r>
      <w:r w:rsidR="00B2749E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о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.)</w:t>
      </w:r>
    </w:p>
    <w:p w:rsidR="00536D1B" w:rsidRPr="008265B2" w:rsidRDefault="00A41672" w:rsidP="004F40D9">
      <w:pPr>
        <w:ind w:firstLine="720"/>
        <w:jc w:val="both"/>
        <w:rPr>
          <w:rFonts w:asciiTheme="minorHAnsi" w:hAnsiTheme="minorHAnsi" w:cs="Arial"/>
          <w:color w:val="000000"/>
          <w:sz w:val="22"/>
          <w:szCs w:val="22"/>
          <w:lang w:val="uk-UA"/>
        </w:rPr>
      </w:pPr>
      <w:r w:rsidRPr="00A41672">
        <w:rPr>
          <w:rFonts w:asciiTheme="minorHAnsi" w:hAnsiTheme="minorHAnsi" w:cs="Arial"/>
          <w:color w:val="000000"/>
          <w:sz w:val="22"/>
          <w:szCs w:val="22"/>
          <w:lang w:val="uk-UA"/>
        </w:rPr>
        <w:br/>
      </w:r>
      <w:r w:rsidR="00613A8C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Н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авчання заявника </w:t>
      </w:r>
      <w:r w:rsidR="00613A8C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за програмою, 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ціл</w:t>
      </w:r>
      <w:r w:rsidR="00613A8C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і стажування та 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очікуван</w:t>
      </w:r>
      <w:r w:rsidR="00613A8C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ня адміністрації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</w:t>
      </w:r>
      <w:r w:rsidR="00613A8C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університету від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них ма</w:t>
      </w:r>
      <w:r w:rsidR="00613A8C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ють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бути обговорен</w:t>
      </w:r>
      <w:r w:rsidR="00613A8C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і і узгоджені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до інтерв'ю. Заявки повинні </w:t>
      </w:r>
      <w:r w:rsidR="00613A8C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п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ода</w:t>
      </w:r>
      <w:r w:rsidR="00613A8C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ти анкету до офісу закордонної сільськогосподарської служби до</w:t>
      </w:r>
      <w:r w:rsidR="00004AA4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</w:t>
      </w:r>
      <w:r w:rsidR="00476B48" w:rsidRPr="00476B48">
        <w:rPr>
          <w:rStyle w:val="longtext"/>
          <w:rFonts w:asciiTheme="minorHAnsi" w:hAnsiTheme="minorHAnsi" w:cs="Arial"/>
          <w:color w:val="000000"/>
          <w:sz w:val="22"/>
          <w:szCs w:val="22"/>
          <w:lang w:val="ru-RU"/>
        </w:rPr>
        <w:t>18</w:t>
      </w:r>
      <w:r w:rsidR="00476B48">
        <w:rPr>
          <w:rStyle w:val="longtext"/>
          <w:rFonts w:asciiTheme="minorHAnsi" w:hAnsiTheme="minorHAnsi" w:cs="Arial"/>
          <w:color w:val="000000"/>
          <w:sz w:val="22"/>
          <w:szCs w:val="22"/>
          <w:lang w:val="ru-RU"/>
        </w:rPr>
        <w:t xml:space="preserve"> </w:t>
      </w:r>
      <w:r w:rsidR="00476B48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квітня</w:t>
      </w:r>
      <w:r w:rsidR="00004AA4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</w:t>
      </w:r>
      <w:r w:rsidR="00476B48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2015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року. Інтерв'ю з кандидатами </w:t>
      </w:r>
      <w:r w:rsidR="00613A8C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п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опередньо  планується провести </w:t>
      </w:r>
      <w:r w:rsidR="00476B48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27-29 квітня</w:t>
      </w:r>
      <w:r w:rsidR="00606BC0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</w:t>
      </w:r>
      <w:r w:rsidR="00476B48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2015</w:t>
      </w:r>
      <w:r w:rsidR="00606BC0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 року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. Остаточний в</w:t>
      </w:r>
      <w:r w:rsidR="00613A8C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>ід</w:t>
      </w:r>
      <w:r w:rsidRPr="00A41672">
        <w:rPr>
          <w:rStyle w:val="longtext"/>
          <w:rFonts w:asciiTheme="minorHAnsi" w:hAnsiTheme="minorHAnsi" w:cs="Arial"/>
          <w:color w:val="000000"/>
          <w:sz w:val="22"/>
          <w:szCs w:val="22"/>
          <w:lang w:val="uk-UA"/>
        </w:rPr>
        <w:t xml:space="preserve">бір учасників буде проводиться комісією Міністерства сільського господарства США. </w:t>
      </w:r>
    </w:p>
    <w:sectPr w:rsidR="00536D1B" w:rsidRPr="008265B2" w:rsidSect="00536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0D9" w:rsidRDefault="004F40D9" w:rsidP="00A41672">
      <w:r>
        <w:separator/>
      </w:r>
    </w:p>
  </w:endnote>
  <w:endnote w:type="continuationSeparator" w:id="0">
    <w:p w:rsidR="004F40D9" w:rsidRDefault="004F40D9" w:rsidP="00A4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0A" w:rsidRDefault="00134B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965219"/>
      <w:docPartObj>
        <w:docPartGallery w:val="Page Numbers (Bottom of Page)"/>
        <w:docPartUnique/>
      </w:docPartObj>
    </w:sdtPr>
    <w:sdtEndPr/>
    <w:sdtContent>
      <w:p w:rsidR="00134B0A" w:rsidRDefault="00476B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B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4B0A" w:rsidRDefault="00134B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0A" w:rsidRDefault="00134B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0D9" w:rsidRDefault="004F40D9" w:rsidP="00A41672">
      <w:r>
        <w:separator/>
      </w:r>
    </w:p>
  </w:footnote>
  <w:footnote w:type="continuationSeparator" w:id="0">
    <w:p w:rsidR="004F40D9" w:rsidRDefault="004F40D9" w:rsidP="00A41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0A" w:rsidRDefault="00134B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D9" w:rsidRDefault="004F40D9" w:rsidP="00A41672">
    <w:pPr>
      <w:framePr w:w="916" w:h="638" w:hRule="exact" w:wrap="auto" w:vAnchor="page" w:hAnchor="page" w:x="2161" w:y="539"/>
      <w:rPr>
        <w:sz w:val="24"/>
      </w:rPr>
    </w:pPr>
  </w:p>
  <w:p w:rsidR="004F40D9" w:rsidRDefault="004F40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0A" w:rsidRDefault="00134B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672"/>
    <w:rsid w:val="00004AA4"/>
    <w:rsid w:val="000A13D6"/>
    <w:rsid w:val="000F63AC"/>
    <w:rsid w:val="0010363D"/>
    <w:rsid w:val="00134B0A"/>
    <w:rsid w:val="00184FE5"/>
    <w:rsid w:val="001B3C60"/>
    <w:rsid w:val="002323C3"/>
    <w:rsid w:val="002C0B36"/>
    <w:rsid w:val="004624E5"/>
    <w:rsid w:val="00476B48"/>
    <w:rsid w:val="004910B1"/>
    <w:rsid w:val="004F2DA0"/>
    <w:rsid w:val="004F40D9"/>
    <w:rsid w:val="00507B7E"/>
    <w:rsid w:val="00536D1B"/>
    <w:rsid w:val="00606BC0"/>
    <w:rsid w:val="00613A8C"/>
    <w:rsid w:val="008110F6"/>
    <w:rsid w:val="008265B2"/>
    <w:rsid w:val="008C0E65"/>
    <w:rsid w:val="008E7C7B"/>
    <w:rsid w:val="00A41672"/>
    <w:rsid w:val="00A50117"/>
    <w:rsid w:val="00B2749E"/>
    <w:rsid w:val="00B904A3"/>
    <w:rsid w:val="00C84278"/>
    <w:rsid w:val="00E3311D"/>
    <w:rsid w:val="00EB14DE"/>
    <w:rsid w:val="00EC1084"/>
    <w:rsid w:val="00EC532C"/>
    <w:rsid w:val="00F33173"/>
    <w:rsid w:val="00F362AA"/>
    <w:rsid w:val="00FC7DA9"/>
    <w:rsid w:val="00FD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6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A41672"/>
  </w:style>
  <w:style w:type="paragraph" w:styleId="Header">
    <w:name w:val="header"/>
    <w:basedOn w:val="Normal"/>
    <w:link w:val="HeaderChar"/>
    <w:uiPriority w:val="99"/>
    <w:semiHidden/>
    <w:unhideWhenUsed/>
    <w:rsid w:val="00A41672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41672"/>
  </w:style>
  <w:style w:type="paragraph" w:styleId="Footer">
    <w:name w:val="footer"/>
    <w:basedOn w:val="Normal"/>
    <w:link w:val="FooterChar"/>
    <w:uiPriority w:val="99"/>
    <w:unhideWhenUsed/>
    <w:rsid w:val="00A41672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41672"/>
  </w:style>
  <w:style w:type="paragraph" w:styleId="BalloonText">
    <w:name w:val="Balloon Text"/>
    <w:basedOn w:val="Normal"/>
    <w:link w:val="BalloonTextChar"/>
    <w:uiPriority w:val="99"/>
    <w:semiHidden/>
    <w:unhideWhenUsed/>
    <w:rsid w:val="00A41672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3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petrovanm</dc:creator>
  <cp:keywords/>
  <dc:description/>
  <cp:lastModifiedBy>Petrova, Nataliia</cp:lastModifiedBy>
  <cp:revision>11</cp:revision>
  <dcterms:created xsi:type="dcterms:W3CDTF">2010-11-04T10:17:00Z</dcterms:created>
  <dcterms:modified xsi:type="dcterms:W3CDTF">2015-03-25T10:02:00Z</dcterms:modified>
</cp:coreProperties>
</file>